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1CC3083F" w14:textId="77777777" w:rsidTr="00A84FEE">
        <w:trPr>
          <w:trHeight w:val="1890"/>
        </w:trPr>
        <w:tc>
          <w:tcPr>
            <w:tcW w:w="5225" w:type="dxa"/>
          </w:tcPr>
          <w:p w14:paraId="1CC30833" w14:textId="77777777" w:rsidR="00A47C77" w:rsidRPr="000C1188" w:rsidRDefault="00261256" w:rsidP="00A47C77">
            <w:pPr>
              <w:rPr>
                <w:rFonts w:asciiTheme="minorHAnsi" w:hAnsiTheme="minorHAnsi"/>
              </w:rPr>
            </w:pPr>
            <w:bookmarkStart w:id="0" w:name="Text23"/>
            <w:r w:rsidRPr="000C1188">
              <w:rPr>
                <w:rFonts w:asciiTheme="minorHAnsi" w:hAnsiTheme="minorHAnsi"/>
                <w:noProof/>
              </w:rPr>
              <w:drawing>
                <wp:inline distT="0" distB="0" distL="0" distR="0" wp14:anchorId="1CC30844" wp14:editId="1CC30845">
                  <wp:extent cx="2106778" cy="457200"/>
                  <wp:effectExtent l="0" t="0" r="8255" b="0"/>
                  <wp:docPr id="2" name="Picture 2" descr="C:\Users\LANGWC\AppData\Local\Temp\1\wz3342\JFS_LogoFinals\JPEG\JFS_Logo_Color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NGWC\AppData\Local\Temp\1\wz3342\JFS_LogoFinals\JPEG\JFS_Logo_Color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0834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1CC30835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1CC30836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CC30837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1CC30838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1CC30839" w14:textId="77777777" w:rsidR="000F1991" w:rsidRPr="00A84FEE" w:rsidRDefault="000F1991" w:rsidP="000F1991">
            <w:pPr>
              <w:rPr>
                <w:rFonts w:asciiTheme="minorHAnsi" w:hAnsiTheme="minorHAnsi"/>
              </w:rPr>
            </w:pPr>
            <w:r w:rsidRPr="00A84FEE">
              <w:rPr>
                <w:rFonts w:asciiTheme="minorHAnsi" w:hAnsiTheme="minorHAnsi"/>
              </w:rPr>
              <w:t>Stephanie Summerow Dumas</w:t>
            </w:r>
            <w:r>
              <w:rPr>
                <w:rFonts w:asciiTheme="minorHAnsi" w:hAnsiTheme="minorHAnsi"/>
              </w:rPr>
              <w:t xml:space="preserve">, Alicia Reece, </w:t>
            </w:r>
            <w:r w:rsidRPr="00A84FEE">
              <w:rPr>
                <w:rFonts w:asciiTheme="minorHAnsi" w:hAnsiTheme="minorHAnsi"/>
              </w:rPr>
              <w:t>Denise Driehaus</w:t>
            </w:r>
          </w:p>
          <w:p w14:paraId="1CC3083A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1CC3083B" w14:textId="75D72589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Pr="000C1188">
              <w:rPr>
                <w:rFonts w:asciiTheme="minorHAnsi" w:hAnsiTheme="minorHAnsi"/>
              </w:rPr>
              <w:t xml:space="preserve"> </w:t>
            </w:r>
            <w:r w:rsidR="00CE7DDC">
              <w:rPr>
                <w:rFonts w:asciiTheme="minorHAnsi" w:hAnsiTheme="minorHAnsi"/>
              </w:rPr>
              <w:t>Michael Patton</w:t>
            </w:r>
            <w:r w:rsidR="00597EAD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1CC3083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Information:  </w:t>
            </w:r>
            <w:r w:rsidRPr="000C1188">
              <w:rPr>
                <w:rFonts w:asciiTheme="minorHAnsi" w:hAnsiTheme="minorHAnsi"/>
              </w:rPr>
              <w:t>(513) 946-1000</w:t>
            </w:r>
          </w:p>
          <w:p w14:paraId="1CC3083D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1CC3083E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1CC30840" w14:textId="77777777" w:rsidR="004B2FA6" w:rsidRPr="004B2FA6" w:rsidRDefault="004B2FA6" w:rsidP="004B2FA6"/>
    <w:p w14:paraId="1CC30841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1CC30842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60C283FB" w14:textId="0C043485" w:rsidR="009B451F" w:rsidRDefault="009B451F" w:rsidP="009B451F">
      <w:pPr>
        <w:rPr>
          <w:rFonts w:cs="Arial"/>
        </w:rPr>
      </w:pPr>
      <w:r>
        <w:rPr>
          <w:rFonts w:cs="Arial"/>
        </w:rPr>
        <w:t xml:space="preserve">January </w:t>
      </w:r>
      <w:r w:rsidR="004F7337">
        <w:rPr>
          <w:rFonts w:cs="Arial"/>
        </w:rPr>
        <w:t>28</w:t>
      </w:r>
      <w:r>
        <w:rPr>
          <w:rFonts w:cs="Arial"/>
        </w:rPr>
        <w:t>, 2022</w:t>
      </w:r>
    </w:p>
    <w:p w14:paraId="214E161E" w14:textId="77777777" w:rsidR="009B451F" w:rsidRDefault="009B451F" w:rsidP="009B451F">
      <w:pPr>
        <w:rPr>
          <w:rFonts w:cs="Arial"/>
        </w:rPr>
      </w:pPr>
    </w:p>
    <w:p w14:paraId="4BB33FE2" w14:textId="77777777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6A6A9C7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32CC079E" w14:textId="6AF8A74E" w:rsidR="009B451F" w:rsidRDefault="00EE7691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NON-EMERGENCY TRANSPORTATION FOR MEDICAID ADULTS</w:t>
      </w:r>
    </w:p>
    <w:p w14:paraId="603751DF" w14:textId="63F14C92" w:rsidR="00EE7691" w:rsidRPr="004574BC" w:rsidRDefault="00EE7691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AND GROUP TRANSPORTATION FOR MEDICAID MINORS</w:t>
      </w:r>
    </w:p>
    <w:p w14:paraId="584D0772" w14:textId="43230C9E" w:rsidR="009B451F" w:rsidRDefault="009B451F" w:rsidP="009B451F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RFP SC</w:t>
      </w:r>
      <w:r w:rsidR="00A035E3">
        <w:rPr>
          <w:rFonts w:cs="Arial"/>
          <w:b/>
          <w:bCs/>
          <w:sz w:val="22"/>
          <w:szCs w:val="22"/>
        </w:rPr>
        <w:t>05</w:t>
      </w:r>
      <w:r w:rsidRPr="004574BC">
        <w:rPr>
          <w:rFonts w:cs="Arial"/>
          <w:b/>
          <w:bCs/>
          <w:sz w:val="22"/>
          <w:szCs w:val="22"/>
        </w:rPr>
        <w:t>-21R</w:t>
      </w:r>
    </w:p>
    <w:p w14:paraId="1E239275" w14:textId="77777777" w:rsidR="009B451F" w:rsidRDefault="009B451F" w:rsidP="009B451F">
      <w:pPr>
        <w:rPr>
          <w:rFonts w:cs="Arial"/>
          <w:b/>
          <w:bCs/>
          <w:sz w:val="22"/>
          <w:szCs w:val="22"/>
        </w:rPr>
      </w:pPr>
    </w:p>
    <w:p w14:paraId="55B65783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</w:p>
    <w:p w14:paraId="4F482198" w14:textId="11DF5AD2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1</w:t>
      </w:r>
    </w:p>
    <w:p w14:paraId="40ABE2DC" w14:textId="1D2AF115" w:rsidR="00CC4CA0" w:rsidRDefault="00CC4CA0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136F8055" w14:textId="49D029A9" w:rsidR="00CC4CA0" w:rsidRDefault="00D77BFB" w:rsidP="00CC4CA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 the following language to Section 1.3.1 – Vehicles and Equipment Requirements:</w:t>
      </w:r>
    </w:p>
    <w:p w14:paraId="51DB1023" w14:textId="5C06DD17" w:rsidR="00D77BFB" w:rsidRDefault="00D77BFB" w:rsidP="00CC4CA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E5C950C" w14:textId="47FA28CC" w:rsidR="00D77BFB" w:rsidRPr="00D77BFB" w:rsidRDefault="00B1472D" w:rsidP="00CC4CA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All vehicles utilized in transporting HCJFS Consumers shall not be over six (6) years old, or with mileage greater than 100,000.</w:t>
      </w:r>
    </w:p>
    <w:p w14:paraId="1D3D985E" w14:textId="77777777" w:rsidR="009B451F" w:rsidRDefault="009B451F" w:rsidP="008338C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F0B00F3" w14:textId="77777777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43049F6" w14:textId="77777777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Questions asked before RFP Conference </w:t>
      </w:r>
    </w:p>
    <w:p w14:paraId="0B923A7D" w14:textId="70321495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60234EC" w14:textId="700DBFDA" w:rsidR="004165E0" w:rsidRPr="00243711" w:rsidRDefault="004165E0" w:rsidP="004165E0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color w:val="201F1E"/>
          <w:sz w:val="22"/>
          <w:szCs w:val="22"/>
        </w:rPr>
      </w:pPr>
      <w:r w:rsidRPr="00243711">
        <w:rPr>
          <w:rFonts w:ascii="Arial" w:hAnsi="Arial" w:cs="Arial"/>
          <w:b/>
          <w:sz w:val="22"/>
          <w:szCs w:val="22"/>
        </w:rPr>
        <w:t>Q1.</w:t>
      </w:r>
      <w:r w:rsidRPr="00243711">
        <w:rPr>
          <w:rFonts w:ascii="Arial" w:hAnsi="Arial" w:cs="Arial"/>
          <w:bCs/>
          <w:sz w:val="22"/>
          <w:szCs w:val="22"/>
        </w:rPr>
        <w:t xml:space="preserve"> </w:t>
      </w:r>
      <w:r w:rsidRPr="00243711">
        <w:rPr>
          <w:rFonts w:ascii="Arial" w:hAnsi="Arial" w:cs="Arial"/>
          <w:bCs/>
          <w:sz w:val="22"/>
          <w:szCs w:val="22"/>
        </w:rPr>
        <w:tab/>
      </w:r>
      <w:r w:rsidRPr="004165E0">
        <w:rPr>
          <w:rFonts w:ascii="Arial" w:hAnsi="Arial" w:cs="Arial"/>
          <w:sz w:val="22"/>
          <w:szCs w:val="22"/>
        </w:rPr>
        <w:t>What was the actual Adult &amp; Child population?</w:t>
      </w:r>
    </w:p>
    <w:p w14:paraId="5DB51B46" w14:textId="77777777" w:rsidR="004165E0" w:rsidRPr="00243502" w:rsidRDefault="004165E0" w:rsidP="004165E0">
      <w:pPr>
        <w:rPr>
          <w:rFonts w:cs="Arial"/>
          <w:sz w:val="22"/>
          <w:szCs w:val="22"/>
        </w:rPr>
      </w:pPr>
    </w:p>
    <w:p w14:paraId="07E42898" w14:textId="40AC91AA" w:rsidR="004165E0" w:rsidRPr="00DC1DD9" w:rsidRDefault="00FB57F9" w:rsidP="00821DB3">
      <w:pPr>
        <w:pStyle w:val="ListParagraph"/>
        <w:numPr>
          <w:ilvl w:val="0"/>
          <w:numId w:val="3"/>
        </w:numPr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DC1DD9">
        <w:rPr>
          <w:rFonts w:cs="Arial"/>
          <w:sz w:val="22"/>
          <w:szCs w:val="22"/>
        </w:rPr>
        <w:t>In 2021, we served an average of 1,666 adults per month and 214 children</w:t>
      </w:r>
      <w:r w:rsidR="00A0373C">
        <w:rPr>
          <w:rFonts w:cs="Arial"/>
          <w:sz w:val="22"/>
          <w:szCs w:val="22"/>
        </w:rPr>
        <w:t xml:space="preserve"> </w:t>
      </w:r>
      <w:r w:rsidR="008B4D77">
        <w:rPr>
          <w:rFonts w:cs="Arial"/>
          <w:sz w:val="22"/>
          <w:szCs w:val="22"/>
        </w:rPr>
        <w:t xml:space="preserve">                </w:t>
      </w:r>
      <w:r w:rsidR="00821DB3">
        <w:rPr>
          <w:rFonts w:cs="Arial"/>
          <w:sz w:val="22"/>
          <w:szCs w:val="22"/>
        </w:rPr>
        <w:t xml:space="preserve">  </w:t>
      </w:r>
      <w:r w:rsidRPr="00DC1DD9">
        <w:rPr>
          <w:rFonts w:cs="Arial"/>
          <w:sz w:val="22"/>
          <w:szCs w:val="22"/>
        </w:rPr>
        <w:t>(group minor transportation).  In the second half of 2020, we served an average of 1579 adults per month and 147 children (group minor transportation).</w:t>
      </w:r>
    </w:p>
    <w:p w14:paraId="7D05E126" w14:textId="77777777" w:rsidR="00803C56" w:rsidRDefault="00803C56" w:rsidP="00DA59A5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1668F833" w14:textId="77777777" w:rsidR="00803C56" w:rsidRDefault="00803C56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  <w:r w:rsidRPr="00803C56">
        <w:rPr>
          <w:rFonts w:ascii="Arial" w:hAnsi="Arial" w:cs="Arial"/>
          <w:b/>
          <w:bCs/>
        </w:rPr>
        <w:t>Q2.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What, if any, projections regarding both populations are available for balance of project period?</w:t>
      </w:r>
    </w:p>
    <w:p w14:paraId="1A5C15FD" w14:textId="77777777" w:rsidR="00803C56" w:rsidRDefault="00803C56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5020F704" w14:textId="13DCDD89" w:rsidR="00803C56" w:rsidRPr="00846276" w:rsidRDefault="00FB57F9" w:rsidP="00803C56">
      <w:pPr>
        <w:pStyle w:val="ListParagraph"/>
        <w:numPr>
          <w:ilvl w:val="0"/>
          <w:numId w:val="19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846276">
        <w:rPr>
          <w:rFonts w:cs="Arial"/>
          <w:sz w:val="22"/>
          <w:szCs w:val="22"/>
        </w:rPr>
        <w:t>We would expect the service to at least stay the same, or possible increase slightly as we navigate out of a pandemic environment.  We can offer no assurances on the volume of trips.</w:t>
      </w:r>
    </w:p>
    <w:p w14:paraId="4B77888B" w14:textId="77777777" w:rsidR="00803C56" w:rsidRDefault="00803C56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3405F0BB" w14:textId="77777777" w:rsidR="00803C56" w:rsidRDefault="00803C56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  <w:r w:rsidRPr="00803C56">
        <w:rPr>
          <w:rFonts w:ascii="Arial" w:hAnsi="Arial" w:cs="Arial"/>
          <w:b/>
          <w:bCs/>
        </w:rPr>
        <w:t>Q3.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 was the actual utilization rate for each population group?</w:t>
      </w:r>
    </w:p>
    <w:p w14:paraId="54BA9351" w14:textId="77777777" w:rsidR="00803C56" w:rsidRDefault="00803C56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45092E99" w14:textId="15C0CD32" w:rsidR="00803C56" w:rsidRPr="00846276" w:rsidRDefault="00777EE9" w:rsidP="00803C56">
      <w:pPr>
        <w:pStyle w:val="ListParagraph"/>
        <w:numPr>
          <w:ilvl w:val="0"/>
          <w:numId w:val="20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846276">
        <w:rPr>
          <w:rFonts w:cs="Arial"/>
          <w:sz w:val="22"/>
          <w:szCs w:val="22"/>
        </w:rPr>
        <w:t>No-show</w:t>
      </w:r>
      <w:r w:rsidR="0048474A" w:rsidRPr="00846276">
        <w:rPr>
          <w:rFonts w:cs="Arial"/>
          <w:sz w:val="22"/>
          <w:szCs w:val="22"/>
        </w:rPr>
        <w:t>/cancellation</w:t>
      </w:r>
      <w:r w:rsidRPr="00846276">
        <w:rPr>
          <w:rFonts w:cs="Arial"/>
          <w:sz w:val="22"/>
          <w:szCs w:val="22"/>
        </w:rPr>
        <w:t xml:space="preserve"> rates for both populations </w:t>
      </w:r>
      <w:proofErr w:type="gramStart"/>
      <w:r w:rsidRPr="00846276">
        <w:rPr>
          <w:rFonts w:cs="Arial"/>
          <w:sz w:val="22"/>
          <w:szCs w:val="22"/>
        </w:rPr>
        <w:t>is</w:t>
      </w:r>
      <w:proofErr w:type="gramEnd"/>
      <w:r w:rsidRPr="00846276">
        <w:rPr>
          <w:rFonts w:cs="Arial"/>
          <w:sz w:val="22"/>
          <w:szCs w:val="22"/>
        </w:rPr>
        <w:t xml:space="preserve"> outlined in 1.2.1 Population. The utilization r</w:t>
      </w:r>
      <w:r w:rsidR="0048474A" w:rsidRPr="00846276">
        <w:rPr>
          <w:rFonts w:cs="Arial"/>
          <w:sz w:val="22"/>
          <w:szCs w:val="22"/>
        </w:rPr>
        <w:t>ate would be determined by subtracting that rate from 100%.</w:t>
      </w:r>
    </w:p>
    <w:p w14:paraId="1C24A636" w14:textId="77777777" w:rsidR="00803C56" w:rsidRDefault="00803C56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2F94BF11" w14:textId="77777777" w:rsidR="00C550CE" w:rsidRDefault="0067528B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  <w:r w:rsidRPr="00CB2DC2"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What, if any, projections regarding member utilization are available for balance of project period?</w:t>
      </w:r>
    </w:p>
    <w:p w14:paraId="65BBF9F4" w14:textId="77777777" w:rsidR="00C550CE" w:rsidRDefault="00C550CE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188CA3A9" w14:textId="0589FDEC" w:rsidR="00C550CE" w:rsidRPr="00E750B3" w:rsidRDefault="0048474A" w:rsidP="00C550CE">
      <w:pPr>
        <w:pStyle w:val="ListParagraph"/>
        <w:numPr>
          <w:ilvl w:val="0"/>
          <w:numId w:val="21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E750B3">
        <w:rPr>
          <w:rFonts w:cs="Arial"/>
          <w:sz w:val="22"/>
          <w:szCs w:val="22"/>
        </w:rPr>
        <w:t>We would be remiss in projecting utilization as there are so many factors at play that could cause a client to not use or miss their transportation.</w:t>
      </w:r>
      <w:r w:rsidR="00681C4E" w:rsidRPr="00E750B3">
        <w:rPr>
          <w:rFonts w:cs="Arial"/>
          <w:sz w:val="22"/>
          <w:szCs w:val="22"/>
        </w:rPr>
        <w:t xml:space="preserve">  These factors are beyond the control of JFS.</w:t>
      </w:r>
    </w:p>
    <w:p w14:paraId="5D5F7FF0" w14:textId="77777777" w:rsidR="00CB2DC2" w:rsidRDefault="00CB2DC2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2E44B6B9" w14:textId="09651D95" w:rsidR="004165E0" w:rsidRDefault="00CB2DC2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  <w:r w:rsidRPr="00CB2DC2">
        <w:rPr>
          <w:rFonts w:ascii="Arial" w:hAnsi="Arial" w:cs="Arial"/>
          <w:b/>
          <w:bCs/>
        </w:rPr>
        <w:t>Q5.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 were the claims dollars paid, actual mileage, and number of trips for each Population group for each region/county?</w:t>
      </w:r>
    </w:p>
    <w:p w14:paraId="072C7FD3" w14:textId="513078F3" w:rsidR="00CB2DC2" w:rsidRDefault="00CB2DC2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1C1E1855" w14:textId="77777777" w:rsidR="000D6058" w:rsidRPr="00631DEF" w:rsidRDefault="0048474A" w:rsidP="00CB2DC2">
      <w:pPr>
        <w:pStyle w:val="ListParagraph"/>
        <w:numPr>
          <w:ilvl w:val="0"/>
          <w:numId w:val="22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631DEF">
        <w:rPr>
          <w:rFonts w:cs="Arial"/>
          <w:sz w:val="22"/>
          <w:szCs w:val="22"/>
        </w:rPr>
        <w:t xml:space="preserve">JFS does not track this level of detail.  Trips are reimbursed by trip leg, not mileage, and </w:t>
      </w:r>
      <w:proofErr w:type="gramStart"/>
      <w:r w:rsidRPr="00631DEF">
        <w:rPr>
          <w:rFonts w:cs="Arial"/>
          <w:sz w:val="22"/>
          <w:szCs w:val="22"/>
        </w:rPr>
        <w:t>the majority of</w:t>
      </w:r>
      <w:proofErr w:type="gramEnd"/>
      <w:r w:rsidRPr="00631DEF">
        <w:rPr>
          <w:rFonts w:cs="Arial"/>
          <w:sz w:val="22"/>
          <w:szCs w:val="22"/>
        </w:rPr>
        <w:t xml:space="preserve"> trips are in the tri-state area (think local hospitals, behavioral treatment centers, medical office buildings).  </w:t>
      </w:r>
      <w:r w:rsidR="000D6058" w:rsidRPr="00631DEF">
        <w:rPr>
          <w:rFonts w:cs="Arial"/>
          <w:sz w:val="22"/>
          <w:szCs w:val="22"/>
        </w:rPr>
        <w:t>The following are Medicaid dollars paid by year for NET transportation in Hamilton County:</w:t>
      </w:r>
    </w:p>
    <w:p w14:paraId="310861BF" w14:textId="77777777" w:rsidR="000D6058" w:rsidRPr="00631DEF" w:rsidRDefault="000D6058" w:rsidP="000D6058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631DEF">
        <w:rPr>
          <w:rFonts w:cs="Arial"/>
          <w:sz w:val="22"/>
          <w:szCs w:val="22"/>
        </w:rPr>
        <w:t>2019 - $7,893,200</w:t>
      </w:r>
    </w:p>
    <w:p w14:paraId="2F2DDEBF" w14:textId="77777777" w:rsidR="000D6058" w:rsidRPr="00631DEF" w:rsidRDefault="000D6058" w:rsidP="000D6058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631DEF">
        <w:rPr>
          <w:rFonts w:cs="Arial"/>
          <w:sz w:val="22"/>
          <w:szCs w:val="22"/>
        </w:rPr>
        <w:t>2020 - $5,083,600</w:t>
      </w:r>
    </w:p>
    <w:p w14:paraId="4B9CDE10" w14:textId="59C9FCD5" w:rsidR="00CB2DC2" w:rsidRPr="00631DEF" w:rsidRDefault="000D6058" w:rsidP="00631DEF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631DEF">
        <w:rPr>
          <w:rFonts w:cs="Arial"/>
          <w:sz w:val="22"/>
          <w:szCs w:val="22"/>
        </w:rPr>
        <w:t>2021 - $5,592,700 (through October 2021)</w:t>
      </w:r>
      <w:r w:rsidR="0048474A" w:rsidRPr="00631DEF">
        <w:rPr>
          <w:rFonts w:cs="Arial"/>
          <w:sz w:val="22"/>
          <w:szCs w:val="22"/>
        </w:rPr>
        <w:t xml:space="preserve"> </w:t>
      </w:r>
    </w:p>
    <w:p w14:paraId="71E4C18B" w14:textId="77777777" w:rsidR="00CB2DC2" w:rsidRPr="004165E0" w:rsidRDefault="00CB2DC2" w:rsidP="00803C56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3B16F54D" w14:textId="77777777" w:rsidR="00CB2DC2" w:rsidRDefault="00CB2DC2" w:rsidP="00DA6897">
      <w:pPr>
        <w:pStyle w:val="xmsonormal"/>
        <w:spacing w:after="160" w:line="252" w:lineRule="auto"/>
        <w:ind w:left="720" w:hanging="720"/>
        <w:rPr>
          <w:rFonts w:ascii="Arial" w:hAnsi="Arial" w:cs="Arial"/>
        </w:rPr>
      </w:pPr>
      <w:r w:rsidRPr="00CB2DC2">
        <w:rPr>
          <w:rFonts w:ascii="Arial" w:hAnsi="Arial" w:cs="Arial"/>
          <w:b/>
          <w:bCs/>
        </w:rPr>
        <w:t>Q6.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 were the total claims dollars paid, count of claims, and mileage by vehicle type for each population group?</w:t>
      </w:r>
    </w:p>
    <w:p w14:paraId="5D922555" w14:textId="24ACB041" w:rsidR="00CB2DC2" w:rsidRPr="00631DEF" w:rsidRDefault="000D6058" w:rsidP="00CB2DC2">
      <w:pPr>
        <w:pStyle w:val="ListParagraph"/>
        <w:numPr>
          <w:ilvl w:val="0"/>
          <w:numId w:val="23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631DEF">
        <w:rPr>
          <w:rFonts w:cs="Arial"/>
          <w:sz w:val="22"/>
          <w:szCs w:val="22"/>
        </w:rPr>
        <w:t>See above.  Information is not tracked to this detail (by vehicle type or mileage).</w:t>
      </w:r>
    </w:p>
    <w:p w14:paraId="7DABE907" w14:textId="77777777" w:rsidR="00794488" w:rsidRDefault="00794488" w:rsidP="00DA59A5">
      <w:pPr>
        <w:pStyle w:val="xmsonormal"/>
        <w:spacing w:line="252" w:lineRule="auto"/>
        <w:ind w:left="720" w:hanging="634"/>
        <w:rPr>
          <w:rFonts w:ascii="Arial" w:hAnsi="Arial" w:cs="Arial"/>
        </w:rPr>
      </w:pPr>
    </w:p>
    <w:p w14:paraId="4E09EF0A" w14:textId="77777777" w:rsidR="006E35E4" w:rsidRDefault="00A91AFD" w:rsidP="00794488">
      <w:pPr>
        <w:pStyle w:val="xmsonormal"/>
        <w:spacing w:after="160" w:line="252" w:lineRule="auto"/>
        <w:ind w:left="720" w:hanging="720"/>
        <w:rPr>
          <w:rFonts w:ascii="Arial" w:hAnsi="Arial" w:cs="Arial"/>
        </w:rPr>
      </w:pPr>
      <w:r w:rsidRPr="00A91AFD">
        <w:rPr>
          <w:rFonts w:ascii="Arial" w:hAnsi="Arial" w:cs="Arial"/>
          <w:b/>
          <w:bCs/>
        </w:rPr>
        <w:t>Q7.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How many providers and vehicles are in the current provider network</w:t>
      </w:r>
      <w:r w:rsidR="006E35E4">
        <w:rPr>
          <w:rFonts w:ascii="Arial" w:hAnsi="Arial" w:cs="Arial"/>
        </w:rPr>
        <w:t>?</w:t>
      </w:r>
    </w:p>
    <w:p w14:paraId="1AD914A6" w14:textId="756BDED4" w:rsidR="006E35E4" w:rsidRDefault="00A159D6" w:rsidP="006E35E4">
      <w:pPr>
        <w:pStyle w:val="xmsonormal"/>
        <w:numPr>
          <w:ilvl w:val="0"/>
          <w:numId w:val="24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Provider 1: 43 vehicles in their fleet, 84 vehicles used by their sub-contractor.</w:t>
      </w:r>
    </w:p>
    <w:p w14:paraId="465069DF" w14:textId="71594C33" w:rsidR="00D91619" w:rsidRDefault="00D91619" w:rsidP="00D91619">
      <w:pPr>
        <w:pStyle w:val="xmsonormal"/>
        <w:spacing w:after="160" w:line="252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Provider 2: 60 vehicles in fleet assigned to HCJFS, 20 vehicles used by their sub-contractor.</w:t>
      </w:r>
    </w:p>
    <w:p w14:paraId="53168BA4" w14:textId="0F7959A1" w:rsidR="00D91619" w:rsidRDefault="00D91619" w:rsidP="00D91619">
      <w:pPr>
        <w:pStyle w:val="xmsonormal"/>
        <w:spacing w:after="160" w:line="252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It is important to note that both Providers and the sub</w:t>
      </w:r>
      <w:r w:rsidR="0089172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contractor provide services to </w:t>
      </w:r>
      <w:r w:rsidR="0089172C">
        <w:rPr>
          <w:rFonts w:ascii="Arial" w:hAnsi="Arial" w:cs="Arial"/>
        </w:rPr>
        <w:t>other entities, not just HCJFS.</w:t>
      </w:r>
    </w:p>
    <w:p w14:paraId="6BC7E19D" w14:textId="11BD1C1E" w:rsidR="00A91AFD" w:rsidRDefault="006E35E4" w:rsidP="006E35E4">
      <w:pPr>
        <w:pStyle w:val="xmsonormal"/>
        <w:spacing w:after="160" w:line="25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165E0" w:rsidRPr="004165E0">
        <w:rPr>
          <w:rFonts w:ascii="Arial" w:hAnsi="Arial" w:cs="Arial"/>
        </w:rPr>
        <w:t>hat regions/county are they located?</w:t>
      </w:r>
    </w:p>
    <w:p w14:paraId="6E27237E" w14:textId="1731EDA3" w:rsidR="00A91AFD" w:rsidRPr="006E35E4" w:rsidRDefault="006E35E4" w:rsidP="00A702A6">
      <w:pPr>
        <w:pStyle w:val="ListParagraph"/>
        <w:tabs>
          <w:tab w:val="left" w:pos="1080"/>
        </w:tabs>
        <w:spacing w:line="0" w:lineRule="atLeast"/>
        <w:ind w:left="1080" w:hanging="360"/>
        <w:rPr>
          <w:rFonts w:cs="Arial"/>
          <w:sz w:val="22"/>
          <w:szCs w:val="22"/>
        </w:rPr>
      </w:pPr>
      <w:r w:rsidRPr="006E35E4">
        <w:rPr>
          <w:rFonts w:cs="Arial"/>
          <w:b/>
          <w:bCs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ab/>
      </w:r>
      <w:r w:rsidR="000D6058" w:rsidRPr="006E35E4">
        <w:rPr>
          <w:rFonts w:cs="Arial"/>
          <w:sz w:val="22"/>
          <w:szCs w:val="22"/>
        </w:rPr>
        <w:t xml:space="preserve">HCJFS currently contracts with two transportation </w:t>
      </w:r>
      <w:r w:rsidR="00A71943" w:rsidRPr="006E35E4">
        <w:rPr>
          <w:rFonts w:cs="Arial"/>
          <w:sz w:val="22"/>
          <w:szCs w:val="22"/>
        </w:rPr>
        <w:t>P</w:t>
      </w:r>
      <w:r w:rsidR="000D6058" w:rsidRPr="006E35E4">
        <w:rPr>
          <w:rFonts w:cs="Arial"/>
          <w:sz w:val="22"/>
          <w:szCs w:val="22"/>
        </w:rPr>
        <w:t xml:space="preserve">roviders, and each </w:t>
      </w:r>
      <w:r w:rsidR="00A702A6">
        <w:rPr>
          <w:rFonts w:cs="Arial"/>
          <w:sz w:val="22"/>
          <w:szCs w:val="22"/>
        </w:rPr>
        <w:t>P</w:t>
      </w:r>
      <w:r w:rsidR="000D6058" w:rsidRPr="006E35E4">
        <w:rPr>
          <w:rFonts w:cs="Arial"/>
          <w:sz w:val="22"/>
          <w:szCs w:val="22"/>
        </w:rPr>
        <w:t xml:space="preserve">rovider has a sub-contracted transportation </w:t>
      </w:r>
      <w:r w:rsidR="00A71943" w:rsidRPr="006E35E4">
        <w:rPr>
          <w:rFonts w:cs="Arial"/>
          <w:sz w:val="22"/>
          <w:szCs w:val="22"/>
        </w:rPr>
        <w:t>P</w:t>
      </w:r>
      <w:r w:rsidR="000D6058" w:rsidRPr="006E35E4">
        <w:rPr>
          <w:rFonts w:cs="Arial"/>
          <w:sz w:val="22"/>
          <w:szCs w:val="22"/>
        </w:rPr>
        <w:t xml:space="preserve">rovider.  One </w:t>
      </w:r>
      <w:r w:rsidR="00A71943" w:rsidRPr="006E35E4">
        <w:rPr>
          <w:rFonts w:cs="Arial"/>
          <w:sz w:val="22"/>
          <w:szCs w:val="22"/>
        </w:rPr>
        <w:t>P</w:t>
      </w:r>
      <w:r w:rsidR="000D6058" w:rsidRPr="006E35E4">
        <w:rPr>
          <w:rFonts w:cs="Arial"/>
          <w:sz w:val="22"/>
          <w:szCs w:val="22"/>
        </w:rPr>
        <w:t xml:space="preserve">rovider is located in the </w:t>
      </w:r>
      <w:proofErr w:type="gramStart"/>
      <w:r w:rsidR="000D6058" w:rsidRPr="006E35E4">
        <w:rPr>
          <w:rFonts w:cs="Arial"/>
          <w:sz w:val="22"/>
          <w:szCs w:val="22"/>
        </w:rPr>
        <w:t>45223 zip</w:t>
      </w:r>
      <w:proofErr w:type="gramEnd"/>
      <w:r w:rsidR="000D6058" w:rsidRPr="006E35E4">
        <w:rPr>
          <w:rFonts w:cs="Arial"/>
          <w:sz w:val="22"/>
          <w:szCs w:val="22"/>
        </w:rPr>
        <w:t xml:space="preserve"> code, the other in 45246.  The sub-contractor </w:t>
      </w:r>
      <w:proofErr w:type="gramStart"/>
      <w:r w:rsidR="000D6058" w:rsidRPr="006E35E4">
        <w:rPr>
          <w:rFonts w:cs="Arial"/>
          <w:sz w:val="22"/>
          <w:szCs w:val="22"/>
        </w:rPr>
        <w:t>is</w:t>
      </w:r>
      <w:r w:rsidR="00A71943" w:rsidRPr="006E35E4">
        <w:rPr>
          <w:rFonts w:cs="Arial"/>
          <w:sz w:val="22"/>
          <w:szCs w:val="22"/>
        </w:rPr>
        <w:t xml:space="preserve"> </w:t>
      </w:r>
      <w:r w:rsidR="000D6058" w:rsidRPr="006E35E4">
        <w:rPr>
          <w:rFonts w:cs="Arial"/>
          <w:sz w:val="22"/>
          <w:szCs w:val="22"/>
        </w:rPr>
        <w:t>located in</w:t>
      </w:r>
      <w:proofErr w:type="gramEnd"/>
      <w:r w:rsidR="000D6058" w:rsidRPr="006E35E4">
        <w:rPr>
          <w:rFonts w:cs="Arial"/>
          <w:sz w:val="22"/>
          <w:szCs w:val="22"/>
        </w:rPr>
        <w:t xml:space="preserve"> 45215.</w:t>
      </w:r>
    </w:p>
    <w:p w14:paraId="0FA5BC7E" w14:textId="0A68769D" w:rsidR="00EC2BD2" w:rsidRPr="00A71943" w:rsidRDefault="00EC2BD2" w:rsidP="00EC2BD2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A71943">
        <w:rPr>
          <w:rFonts w:cs="Arial"/>
          <w:sz w:val="22"/>
          <w:szCs w:val="22"/>
        </w:rPr>
        <w:t>Region – Midwest</w:t>
      </w:r>
    </w:p>
    <w:p w14:paraId="068117AC" w14:textId="0DAB1178" w:rsidR="006E35E4" w:rsidRPr="006E35E4" w:rsidRDefault="00EC2BD2" w:rsidP="00A702A6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A71943">
        <w:rPr>
          <w:rFonts w:cs="Arial"/>
          <w:sz w:val="22"/>
          <w:szCs w:val="22"/>
        </w:rPr>
        <w:t>County – Hamilton County</w:t>
      </w:r>
    </w:p>
    <w:p w14:paraId="3B87A3D5" w14:textId="77777777" w:rsidR="0057704B" w:rsidRDefault="0057704B" w:rsidP="0057704B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</w:p>
    <w:p w14:paraId="2D66303E" w14:textId="37A2C72F" w:rsidR="0057628C" w:rsidRDefault="0057628C" w:rsidP="0057704B">
      <w:pPr>
        <w:pStyle w:val="xmsonormal"/>
        <w:spacing w:after="160" w:line="252" w:lineRule="auto"/>
        <w:ind w:left="720" w:hanging="720"/>
        <w:rPr>
          <w:rFonts w:ascii="Arial" w:hAnsi="Arial" w:cs="Arial"/>
        </w:rPr>
      </w:pPr>
      <w:r w:rsidRPr="0057628C">
        <w:rPr>
          <w:rFonts w:ascii="Arial" w:hAnsi="Arial" w:cs="Arial"/>
          <w:b/>
          <w:bCs/>
        </w:rPr>
        <w:t>Q8.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 is the agencies position on utilization of public transportation, as well as Uber and Lyft?</w:t>
      </w:r>
    </w:p>
    <w:p w14:paraId="5CEF2C4C" w14:textId="220EB0B5" w:rsidR="0057628C" w:rsidRPr="00767106" w:rsidRDefault="000D6058" w:rsidP="0057628C">
      <w:pPr>
        <w:pStyle w:val="ListParagraph"/>
        <w:numPr>
          <w:ilvl w:val="0"/>
          <w:numId w:val="25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767106">
        <w:rPr>
          <w:rFonts w:cs="Arial"/>
          <w:sz w:val="22"/>
          <w:szCs w:val="22"/>
        </w:rPr>
        <w:t>This contract is for cab/van service.  HCJFS does not currently utilize Uber or Lyft.  When public transportation is the best choice/most cost effective for the client, JFS provides Metro fare.</w:t>
      </w:r>
    </w:p>
    <w:p w14:paraId="7047425B" w14:textId="77777777" w:rsidR="0081798E" w:rsidRDefault="0081798E" w:rsidP="00CB2DC2">
      <w:pPr>
        <w:pStyle w:val="xmsonormal"/>
        <w:spacing w:after="160" w:line="252" w:lineRule="auto"/>
        <w:rPr>
          <w:rFonts w:ascii="Arial" w:hAnsi="Arial" w:cs="Arial"/>
        </w:rPr>
      </w:pPr>
    </w:p>
    <w:p w14:paraId="2F543704" w14:textId="21E1D8CF" w:rsidR="00116483" w:rsidRDefault="004165E0" w:rsidP="00CB2DC2">
      <w:pPr>
        <w:pStyle w:val="xmsonormal"/>
        <w:spacing w:after="160" w:line="252" w:lineRule="auto"/>
        <w:rPr>
          <w:rFonts w:ascii="Arial" w:hAnsi="Arial" w:cs="Arial"/>
        </w:rPr>
      </w:pPr>
      <w:r w:rsidRPr="004165E0">
        <w:rPr>
          <w:rFonts w:ascii="Arial" w:hAnsi="Arial" w:cs="Arial"/>
        </w:rPr>
        <w:lastRenderedPageBreak/>
        <w:br/>
      </w:r>
      <w:r w:rsidR="007626A3" w:rsidRPr="007626A3">
        <w:rPr>
          <w:rFonts w:ascii="Arial" w:hAnsi="Arial" w:cs="Arial"/>
          <w:b/>
          <w:bCs/>
        </w:rPr>
        <w:t>Q9.</w:t>
      </w:r>
      <w:r w:rsidR="007626A3">
        <w:rPr>
          <w:rFonts w:ascii="Arial" w:hAnsi="Arial" w:cs="Arial"/>
        </w:rPr>
        <w:tab/>
      </w:r>
      <w:r w:rsidRPr="004165E0">
        <w:rPr>
          <w:rFonts w:ascii="Arial" w:hAnsi="Arial" w:cs="Arial"/>
        </w:rPr>
        <w:t>What is the current provider reimbursement rate schedule by region/county?</w:t>
      </w:r>
    </w:p>
    <w:p w14:paraId="4CCF50B2" w14:textId="1DE08F89" w:rsidR="00116483" w:rsidRPr="005768BC" w:rsidRDefault="00767106" w:rsidP="00116483">
      <w:pPr>
        <w:pStyle w:val="ListParagraph"/>
        <w:numPr>
          <w:ilvl w:val="0"/>
          <w:numId w:val="26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5768BC">
        <w:rPr>
          <w:rFonts w:cs="Arial"/>
          <w:sz w:val="22"/>
          <w:szCs w:val="22"/>
        </w:rPr>
        <w:t>HC</w:t>
      </w:r>
      <w:r w:rsidR="00BA32D4" w:rsidRPr="005768BC">
        <w:rPr>
          <w:rFonts w:cs="Arial"/>
          <w:sz w:val="22"/>
          <w:szCs w:val="22"/>
        </w:rPr>
        <w:t>JFS contracts with two transportation providers.</w:t>
      </w:r>
    </w:p>
    <w:p w14:paraId="2CB0DB6D" w14:textId="3038B654" w:rsidR="00BA32D4" w:rsidRPr="005768BC" w:rsidRDefault="00BA32D4" w:rsidP="00BA32D4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5768BC">
        <w:rPr>
          <w:rFonts w:cs="Arial"/>
          <w:sz w:val="22"/>
          <w:szCs w:val="22"/>
        </w:rPr>
        <w:t>Provider 1 – Adults - $</w:t>
      </w:r>
      <w:r w:rsidR="00681C4E" w:rsidRPr="005768BC">
        <w:rPr>
          <w:rFonts w:cs="Arial"/>
          <w:sz w:val="22"/>
          <w:szCs w:val="22"/>
        </w:rPr>
        <w:t>32.17 per trip leg; minors - $30.47 per trip leg</w:t>
      </w:r>
    </w:p>
    <w:p w14:paraId="0AB76EF7" w14:textId="0B1906DE" w:rsidR="00681C4E" w:rsidRDefault="00681C4E" w:rsidP="00BA32D4">
      <w:pPr>
        <w:pStyle w:val="ListParagraph"/>
        <w:tabs>
          <w:tab w:val="left" w:pos="1080"/>
        </w:tabs>
        <w:spacing w:line="0" w:lineRule="atLeast"/>
        <w:ind w:left="1080"/>
        <w:rPr>
          <w:rFonts w:cs="Arial"/>
          <w:sz w:val="22"/>
          <w:szCs w:val="22"/>
        </w:rPr>
      </w:pPr>
      <w:r w:rsidRPr="005768BC">
        <w:rPr>
          <w:rFonts w:cs="Arial"/>
          <w:sz w:val="22"/>
          <w:szCs w:val="22"/>
        </w:rPr>
        <w:t>Provider 2 – Adults - $31.16 per trip leg; minors - $67.36 per trip leg</w:t>
      </w:r>
    </w:p>
    <w:p w14:paraId="6D2633D1" w14:textId="77777777" w:rsidR="00183753" w:rsidRDefault="00183753" w:rsidP="00DA59A5">
      <w:pPr>
        <w:pStyle w:val="xmsonormal"/>
        <w:spacing w:line="252" w:lineRule="auto"/>
        <w:ind w:left="720" w:hanging="634"/>
        <w:rPr>
          <w:rFonts w:ascii="Arial" w:hAnsi="Arial" w:cs="Arial"/>
        </w:rPr>
      </w:pPr>
    </w:p>
    <w:p w14:paraId="6513B669" w14:textId="5127564A" w:rsidR="00183753" w:rsidRDefault="00116483" w:rsidP="00324435">
      <w:pPr>
        <w:pStyle w:val="xmsonormal"/>
        <w:spacing w:after="160" w:line="252" w:lineRule="auto"/>
        <w:ind w:left="720" w:hanging="720"/>
        <w:rPr>
          <w:rFonts w:ascii="Arial" w:hAnsi="Arial" w:cs="Arial"/>
        </w:rPr>
      </w:pPr>
      <w:r w:rsidRPr="00116483">
        <w:rPr>
          <w:rFonts w:ascii="Arial" w:hAnsi="Arial" w:cs="Arial"/>
          <w:b/>
          <w:bCs/>
        </w:rPr>
        <w:t>Q10.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 is the breakdown of type of trips by Population Group (Methadone, Physician, Dialysis) currently being provided and projections of any expected material changes during project period?</w:t>
      </w:r>
    </w:p>
    <w:p w14:paraId="22F72D8D" w14:textId="5698EA47" w:rsidR="00183753" w:rsidRPr="005768BC" w:rsidRDefault="00BA32D4" w:rsidP="00183753">
      <w:pPr>
        <w:pStyle w:val="ListParagraph"/>
        <w:numPr>
          <w:ilvl w:val="0"/>
          <w:numId w:val="27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5768BC">
        <w:rPr>
          <w:rFonts w:cs="Arial"/>
          <w:sz w:val="22"/>
          <w:szCs w:val="22"/>
        </w:rPr>
        <w:t xml:space="preserve">JFS does not code trips by population group.  Numbers were provided in the RFP for the adult population (which includes methadone, </w:t>
      </w:r>
      <w:proofErr w:type="gramStart"/>
      <w:r w:rsidRPr="005768BC">
        <w:rPr>
          <w:rFonts w:cs="Arial"/>
          <w:sz w:val="22"/>
          <w:szCs w:val="22"/>
        </w:rPr>
        <w:t>dialysis</w:t>
      </w:r>
      <w:proofErr w:type="gramEnd"/>
      <w:r w:rsidRPr="005768BC">
        <w:rPr>
          <w:rFonts w:cs="Arial"/>
          <w:sz w:val="22"/>
          <w:szCs w:val="22"/>
        </w:rPr>
        <w:t xml:space="preserve"> and medical appointments) and the group minor population.</w:t>
      </w:r>
    </w:p>
    <w:p w14:paraId="12C018D6" w14:textId="77777777" w:rsidR="007A62D2" w:rsidRDefault="007A62D2" w:rsidP="00DA59A5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4600FF0E" w14:textId="249C1436" w:rsidR="00324435" w:rsidRDefault="00324435" w:rsidP="007A62D2">
      <w:pPr>
        <w:pStyle w:val="xmsonormal"/>
        <w:spacing w:after="160" w:line="252" w:lineRule="auto"/>
        <w:ind w:left="720" w:hanging="720"/>
        <w:rPr>
          <w:rFonts w:ascii="Arial" w:hAnsi="Arial" w:cs="Arial"/>
        </w:rPr>
      </w:pPr>
      <w:r w:rsidRPr="00324435">
        <w:rPr>
          <w:rFonts w:ascii="Arial" w:hAnsi="Arial" w:cs="Arial"/>
          <w:b/>
          <w:bCs/>
        </w:rPr>
        <w:t>Q11.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What is the State of Ohio’s and the Agencies regulations regarding long distance trips, i.e., pre-authorization requirements?</w:t>
      </w:r>
    </w:p>
    <w:p w14:paraId="213E2B6C" w14:textId="73200A63" w:rsidR="00324435" w:rsidRPr="005768BC" w:rsidRDefault="00BA32D4" w:rsidP="00324435">
      <w:pPr>
        <w:pStyle w:val="ListParagraph"/>
        <w:numPr>
          <w:ilvl w:val="0"/>
          <w:numId w:val="28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5768BC">
        <w:rPr>
          <w:rFonts w:cs="Arial"/>
          <w:sz w:val="22"/>
          <w:szCs w:val="22"/>
        </w:rPr>
        <w:t xml:space="preserve">Our community transportation plan identifies the service region as the local tristate, including City of Cincinnati, Hamilton County, Southwest Ohio, Northern </w:t>
      </w:r>
      <w:proofErr w:type="gramStart"/>
      <w:r w:rsidRPr="005768BC">
        <w:rPr>
          <w:rFonts w:cs="Arial"/>
          <w:sz w:val="22"/>
          <w:szCs w:val="22"/>
        </w:rPr>
        <w:t>Kentucky</w:t>
      </w:r>
      <w:proofErr w:type="gramEnd"/>
      <w:r w:rsidRPr="005768BC">
        <w:rPr>
          <w:rFonts w:cs="Arial"/>
          <w:sz w:val="22"/>
          <w:szCs w:val="22"/>
        </w:rPr>
        <w:t xml:space="preserve"> and Southeast Indiana.  Trips outside the region are </w:t>
      </w:r>
      <w:proofErr w:type="gramStart"/>
      <w:r w:rsidRPr="005768BC">
        <w:rPr>
          <w:rFonts w:cs="Arial"/>
          <w:sz w:val="22"/>
          <w:szCs w:val="22"/>
        </w:rPr>
        <w:t>rare, and</w:t>
      </w:r>
      <w:proofErr w:type="gramEnd"/>
      <w:r w:rsidRPr="005768BC">
        <w:rPr>
          <w:rFonts w:cs="Arial"/>
          <w:sz w:val="22"/>
          <w:szCs w:val="22"/>
        </w:rPr>
        <w:t xml:space="preserve"> authorized by JFS on a case-by-case basis.  The maximum radius for a trip outside the community is 125 miles, but again, this is extremely rare.</w:t>
      </w:r>
    </w:p>
    <w:p w14:paraId="388916AF" w14:textId="77777777" w:rsidR="00DA59A5" w:rsidRDefault="00DA59A5" w:rsidP="008C7104">
      <w:pPr>
        <w:pStyle w:val="xmsonormal"/>
        <w:spacing w:line="252" w:lineRule="auto"/>
        <w:ind w:left="720" w:hanging="720"/>
        <w:rPr>
          <w:rFonts w:ascii="Arial" w:hAnsi="Arial" w:cs="Arial"/>
        </w:rPr>
      </w:pPr>
    </w:p>
    <w:p w14:paraId="1D22AF40" w14:textId="60F52B40" w:rsidR="004165E0" w:rsidRPr="004165E0" w:rsidRDefault="004041E3" w:rsidP="00DA59A5">
      <w:pPr>
        <w:pStyle w:val="xmsonormal"/>
        <w:spacing w:after="160" w:line="252" w:lineRule="auto"/>
        <w:ind w:left="720" w:hanging="720"/>
        <w:rPr>
          <w:rFonts w:ascii="Arial" w:hAnsi="Arial" w:cs="Arial"/>
        </w:rPr>
      </w:pPr>
      <w:r w:rsidRPr="004041E3">
        <w:rPr>
          <w:rFonts w:ascii="Arial" w:hAnsi="Arial" w:cs="Arial"/>
          <w:b/>
          <w:bCs/>
        </w:rPr>
        <w:t>Q12.</w:t>
      </w:r>
      <w:r>
        <w:rPr>
          <w:rFonts w:ascii="Arial" w:hAnsi="Arial" w:cs="Arial"/>
        </w:rPr>
        <w:tab/>
      </w:r>
      <w:r w:rsidR="004165E0" w:rsidRPr="004165E0">
        <w:rPr>
          <w:rFonts w:ascii="Arial" w:hAnsi="Arial" w:cs="Arial"/>
        </w:rPr>
        <w:t>How will an increase in utilization be addressed should membership remain constant?</w:t>
      </w:r>
    </w:p>
    <w:p w14:paraId="261CEBF9" w14:textId="600864C8" w:rsidR="004041E3" w:rsidRPr="002C193D" w:rsidRDefault="00BA32D4" w:rsidP="004041E3">
      <w:pPr>
        <w:pStyle w:val="ListParagraph"/>
        <w:numPr>
          <w:ilvl w:val="0"/>
          <w:numId w:val="29"/>
        </w:numPr>
        <w:tabs>
          <w:tab w:val="left" w:pos="1080"/>
        </w:tabs>
        <w:spacing w:line="0" w:lineRule="atLeast"/>
        <w:rPr>
          <w:rFonts w:cs="Arial"/>
          <w:sz w:val="22"/>
          <w:szCs w:val="22"/>
        </w:rPr>
      </w:pPr>
      <w:r w:rsidRPr="002C193D">
        <w:rPr>
          <w:rFonts w:cs="Arial"/>
          <w:sz w:val="22"/>
          <w:szCs w:val="22"/>
        </w:rPr>
        <w:t>HCJFS expects contracted vendors to make necessary adjustments to meet the demands of the population eligible for transportation because of their Medicaid eligibility. Contractually, JFS reserves the right to re-release the RFP if service capacity needs to be expanded.</w:t>
      </w:r>
    </w:p>
    <w:p w14:paraId="4C4C8047" w14:textId="77777777" w:rsidR="004165E0" w:rsidRDefault="004165E0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sectPr w:rsidR="004165E0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E02A" w14:textId="77777777" w:rsidR="00680B97" w:rsidRDefault="00680B97">
      <w:r>
        <w:separator/>
      </w:r>
    </w:p>
  </w:endnote>
  <w:endnote w:type="continuationSeparator" w:id="0">
    <w:p w14:paraId="23502644" w14:textId="77777777" w:rsidR="00680B97" w:rsidRDefault="0068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84A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1CC30851" wp14:editId="1CC30852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1CC3084B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1CC3084C" w14:textId="77777777" w:rsidR="00EA2D51" w:rsidRDefault="00EA2D51" w:rsidP="00EA2D51">
    <w:pPr>
      <w:pStyle w:val="Footer"/>
    </w:pPr>
  </w:p>
  <w:p w14:paraId="1CC3084D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84E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30853" wp14:editId="1CC30854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1CC3084F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1CC30850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BD0E" w14:textId="77777777" w:rsidR="00680B97" w:rsidRDefault="00680B97">
      <w:r>
        <w:separator/>
      </w:r>
    </w:p>
  </w:footnote>
  <w:footnote w:type="continuationSeparator" w:id="0">
    <w:p w14:paraId="313F7E6F" w14:textId="77777777" w:rsidR="00680B97" w:rsidRDefault="0068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282"/>
    <w:multiLevelType w:val="hybridMultilevel"/>
    <w:tmpl w:val="EF068276"/>
    <w:lvl w:ilvl="0" w:tplc="5D3A0B3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0532F"/>
    <w:multiLevelType w:val="hybridMultilevel"/>
    <w:tmpl w:val="E9087222"/>
    <w:lvl w:ilvl="0" w:tplc="26F8861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8219A"/>
    <w:multiLevelType w:val="hybridMultilevel"/>
    <w:tmpl w:val="525618CC"/>
    <w:lvl w:ilvl="0" w:tplc="B562F5D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546A2"/>
    <w:multiLevelType w:val="hybridMultilevel"/>
    <w:tmpl w:val="ED8CB5CA"/>
    <w:lvl w:ilvl="0" w:tplc="831EA8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3338A"/>
    <w:multiLevelType w:val="hybridMultilevel"/>
    <w:tmpl w:val="8EE68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DA3"/>
    <w:multiLevelType w:val="hybridMultilevel"/>
    <w:tmpl w:val="4A2A94A0"/>
    <w:lvl w:ilvl="0" w:tplc="56A09FE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F4712"/>
    <w:multiLevelType w:val="hybridMultilevel"/>
    <w:tmpl w:val="F66C4A00"/>
    <w:lvl w:ilvl="0" w:tplc="6E3A2F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BAD"/>
    <w:multiLevelType w:val="hybridMultilevel"/>
    <w:tmpl w:val="3454F9EE"/>
    <w:lvl w:ilvl="0" w:tplc="A0C4E98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95F5B"/>
    <w:multiLevelType w:val="hybridMultilevel"/>
    <w:tmpl w:val="0DCEE08E"/>
    <w:lvl w:ilvl="0" w:tplc="3328D9C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41DEF"/>
    <w:multiLevelType w:val="hybridMultilevel"/>
    <w:tmpl w:val="26C6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3EE"/>
    <w:multiLevelType w:val="hybridMultilevel"/>
    <w:tmpl w:val="00AAF9B6"/>
    <w:lvl w:ilvl="0" w:tplc="84122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60978"/>
    <w:multiLevelType w:val="hybridMultilevel"/>
    <w:tmpl w:val="2AD0C60A"/>
    <w:lvl w:ilvl="0" w:tplc="ECC261D8">
      <w:start w:val="1"/>
      <w:numFmt w:val="upperLetter"/>
      <w:lvlText w:val="%1."/>
      <w:lvlJc w:val="left"/>
      <w:pPr>
        <w:ind w:left="10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45415A5"/>
    <w:multiLevelType w:val="hybridMultilevel"/>
    <w:tmpl w:val="C740635A"/>
    <w:lvl w:ilvl="0" w:tplc="C91A6B9E">
      <w:start w:val="1"/>
      <w:numFmt w:val="upperLetter"/>
      <w:lvlText w:val="%1."/>
      <w:lvlJc w:val="left"/>
      <w:pPr>
        <w:ind w:left="432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44AD7252"/>
    <w:multiLevelType w:val="hybridMultilevel"/>
    <w:tmpl w:val="94FE47D4"/>
    <w:lvl w:ilvl="0" w:tplc="0EECFA1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42B80"/>
    <w:multiLevelType w:val="hybridMultilevel"/>
    <w:tmpl w:val="01A0A012"/>
    <w:lvl w:ilvl="0" w:tplc="563CC97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2A73D4"/>
    <w:multiLevelType w:val="hybridMultilevel"/>
    <w:tmpl w:val="B24470B2"/>
    <w:lvl w:ilvl="0" w:tplc="B50C2B0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F1A67"/>
    <w:multiLevelType w:val="hybridMultilevel"/>
    <w:tmpl w:val="3FE212AC"/>
    <w:lvl w:ilvl="0" w:tplc="C51E9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6589D"/>
    <w:multiLevelType w:val="hybridMultilevel"/>
    <w:tmpl w:val="821A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B30"/>
    <w:multiLevelType w:val="hybridMultilevel"/>
    <w:tmpl w:val="FDA8ADEE"/>
    <w:lvl w:ilvl="0" w:tplc="2D78C3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D22D1"/>
    <w:multiLevelType w:val="hybridMultilevel"/>
    <w:tmpl w:val="54D2663C"/>
    <w:lvl w:ilvl="0" w:tplc="7C80A76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63BDB"/>
    <w:multiLevelType w:val="hybridMultilevel"/>
    <w:tmpl w:val="ECE0DFD6"/>
    <w:lvl w:ilvl="0" w:tplc="B5AC09C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85686"/>
    <w:multiLevelType w:val="hybridMultilevel"/>
    <w:tmpl w:val="5BA2DE52"/>
    <w:lvl w:ilvl="0" w:tplc="AE384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347DC2"/>
    <w:multiLevelType w:val="hybridMultilevel"/>
    <w:tmpl w:val="5CA204BA"/>
    <w:lvl w:ilvl="0" w:tplc="B84AA3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968D1"/>
    <w:multiLevelType w:val="hybridMultilevel"/>
    <w:tmpl w:val="13167D74"/>
    <w:lvl w:ilvl="0" w:tplc="540A6E0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2A7E4E"/>
    <w:multiLevelType w:val="hybridMultilevel"/>
    <w:tmpl w:val="84C4EB70"/>
    <w:lvl w:ilvl="0" w:tplc="CFE0694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626CF"/>
    <w:multiLevelType w:val="hybridMultilevel"/>
    <w:tmpl w:val="313EA678"/>
    <w:lvl w:ilvl="0" w:tplc="FA6CB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C651D"/>
    <w:multiLevelType w:val="hybridMultilevel"/>
    <w:tmpl w:val="009467A2"/>
    <w:lvl w:ilvl="0" w:tplc="129AF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DC1529"/>
    <w:multiLevelType w:val="hybridMultilevel"/>
    <w:tmpl w:val="C348403C"/>
    <w:lvl w:ilvl="0" w:tplc="CBA61D8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7D3AD3"/>
    <w:multiLevelType w:val="hybridMultilevel"/>
    <w:tmpl w:val="860280FE"/>
    <w:lvl w:ilvl="0" w:tplc="00029F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21"/>
  </w:num>
  <w:num w:numId="5">
    <w:abstractNumId w:val="7"/>
  </w:num>
  <w:num w:numId="6">
    <w:abstractNumId w:val="18"/>
  </w:num>
  <w:num w:numId="7">
    <w:abstractNumId w:val="6"/>
  </w:num>
  <w:num w:numId="8">
    <w:abstractNumId w:val="23"/>
  </w:num>
  <w:num w:numId="9">
    <w:abstractNumId w:val="3"/>
  </w:num>
  <w:num w:numId="10">
    <w:abstractNumId w:val="8"/>
  </w:num>
  <w:num w:numId="11">
    <w:abstractNumId w:val="26"/>
  </w:num>
  <w:num w:numId="12">
    <w:abstractNumId w:val="22"/>
  </w:num>
  <w:num w:numId="13">
    <w:abstractNumId w:val="16"/>
  </w:num>
  <w:num w:numId="14">
    <w:abstractNumId w:val="24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5"/>
  </w:num>
  <w:num w:numId="20">
    <w:abstractNumId w:val="15"/>
  </w:num>
  <w:num w:numId="21">
    <w:abstractNumId w:val="2"/>
  </w:num>
  <w:num w:numId="22">
    <w:abstractNumId w:val="13"/>
  </w:num>
  <w:num w:numId="23">
    <w:abstractNumId w:val="19"/>
  </w:num>
  <w:num w:numId="24">
    <w:abstractNumId w:val="27"/>
  </w:num>
  <w:num w:numId="25">
    <w:abstractNumId w:val="29"/>
  </w:num>
  <w:num w:numId="26">
    <w:abstractNumId w:val="5"/>
  </w:num>
  <w:num w:numId="27">
    <w:abstractNumId w:val="1"/>
  </w:num>
  <w:num w:numId="28">
    <w:abstractNumId w:val="0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jXxfSS4gtG088mrXJLCcpDwj4/RWoTCdhXq9Ob9MIPJewtC7NojKezEsUBAG5JFCF6RppeBElSH+/Txl6AsA==" w:salt="2ZDvgwjJ/T1pLZu6a3biY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1"/>
    <w:rsid w:val="0000060F"/>
    <w:rsid w:val="00004FC3"/>
    <w:rsid w:val="00035E03"/>
    <w:rsid w:val="000471BE"/>
    <w:rsid w:val="00055E7F"/>
    <w:rsid w:val="000B767B"/>
    <w:rsid w:val="000C1188"/>
    <w:rsid w:val="000D149B"/>
    <w:rsid w:val="000D215C"/>
    <w:rsid w:val="000D6058"/>
    <w:rsid w:val="000F1991"/>
    <w:rsid w:val="00116483"/>
    <w:rsid w:val="00140B5B"/>
    <w:rsid w:val="00141FF6"/>
    <w:rsid w:val="00155987"/>
    <w:rsid w:val="00183753"/>
    <w:rsid w:val="00196C82"/>
    <w:rsid w:val="001C3601"/>
    <w:rsid w:val="001F2547"/>
    <w:rsid w:val="001F28A0"/>
    <w:rsid w:val="001F55E9"/>
    <w:rsid w:val="00225B32"/>
    <w:rsid w:val="00235C0C"/>
    <w:rsid w:val="00250E81"/>
    <w:rsid w:val="00261256"/>
    <w:rsid w:val="00264A9A"/>
    <w:rsid w:val="002A6250"/>
    <w:rsid w:val="002A6264"/>
    <w:rsid w:val="002C193D"/>
    <w:rsid w:val="002C2DBC"/>
    <w:rsid w:val="002E3959"/>
    <w:rsid w:val="002F47A7"/>
    <w:rsid w:val="00324435"/>
    <w:rsid w:val="00345AE8"/>
    <w:rsid w:val="003502AC"/>
    <w:rsid w:val="00351F0A"/>
    <w:rsid w:val="00354228"/>
    <w:rsid w:val="003639AF"/>
    <w:rsid w:val="00381DCF"/>
    <w:rsid w:val="003B14C1"/>
    <w:rsid w:val="004041E3"/>
    <w:rsid w:val="004165E0"/>
    <w:rsid w:val="004458A0"/>
    <w:rsid w:val="004668D0"/>
    <w:rsid w:val="0048474A"/>
    <w:rsid w:val="004B2FA6"/>
    <w:rsid w:val="004D5BA2"/>
    <w:rsid w:val="004F2D5F"/>
    <w:rsid w:val="004F7337"/>
    <w:rsid w:val="00513FC6"/>
    <w:rsid w:val="00566AF3"/>
    <w:rsid w:val="0057628C"/>
    <w:rsid w:val="005768BC"/>
    <w:rsid w:val="0057704B"/>
    <w:rsid w:val="00597EAD"/>
    <w:rsid w:val="005A3A7E"/>
    <w:rsid w:val="005D3382"/>
    <w:rsid w:val="00601E64"/>
    <w:rsid w:val="0061144C"/>
    <w:rsid w:val="00631DEF"/>
    <w:rsid w:val="00632031"/>
    <w:rsid w:val="00635B5A"/>
    <w:rsid w:val="006622E6"/>
    <w:rsid w:val="0067251F"/>
    <w:rsid w:val="0067528B"/>
    <w:rsid w:val="00680B97"/>
    <w:rsid w:val="00681C4E"/>
    <w:rsid w:val="00696653"/>
    <w:rsid w:val="00696A30"/>
    <w:rsid w:val="006B54D9"/>
    <w:rsid w:val="006E35E4"/>
    <w:rsid w:val="00705E68"/>
    <w:rsid w:val="0071258B"/>
    <w:rsid w:val="00725D61"/>
    <w:rsid w:val="00732F79"/>
    <w:rsid w:val="007626A3"/>
    <w:rsid w:val="00767106"/>
    <w:rsid w:val="00776DE2"/>
    <w:rsid w:val="0077790C"/>
    <w:rsid w:val="00777EE9"/>
    <w:rsid w:val="0078004F"/>
    <w:rsid w:val="00794488"/>
    <w:rsid w:val="00795EB1"/>
    <w:rsid w:val="007979A9"/>
    <w:rsid w:val="007A62D2"/>
    <w:rsid w:val="007B1CEB"/>
    <w:rsid w:val="007C18E8"/>
    <w:rsid w:val="007F5F8B"/>
    <w:rsid w:val="00803C56"/>
    <w:rsid w:val="008078D1"/>
    <w:rsid w:val="00813F62"/>
    <w:rsid w:val="00817280"/>
    <w:rsid w:val="0081798E"/>
    <w:rsid w:val="00821DB3"/>
    <w:rsid w:val="008267A2"/>
    <w:rsid w:val="008338C1"/>
    <w:rsid w:val="00846276"/>
    <w:rsid w:val="00847F77"/>
    <w:rsid w:val="0089172C"/>
    <w:rsid w:val="008A536C"/>
    <w:rsid w:val="008B3A43"/>
    <w:rsid w:val="008B4D77"/>
    <w:rsid w:val="008C7104"/>
    <w:rsid w:val="008E494C"/>
    <w:rsid w:val="00907FFE"/>
    <w:rsid w:val="00910732"/>
    <w:rsid w:val="00961D82"/>
    <w:rsid w:val="009737F8"/>
    <w:rsid w:val="009A4357"/>
    <w:rsid w:val="009B451F"/>
    <w:rsid w:val="009D595B"/>
    <w:rsid w:val="009F3174"/>
    <w:rsid w:val="00A035E3"/>
    <w:rsid w:val="00A0373C"/>
    <w:rsid w:val="00A159D6"/>
    <w:rsid w:val="00A15D12"/>
    <w:rsid w:val="00A47C77"/>
    <w:rsid w:val="00A640D8"/>
    <w:rsid w:val="00A702A6"/>
    <w:rsid w:val="00A71943"/>
    <w:rsid w:val="00A84FEE"/>
    <w:rsid w:val="00A91AFD"/>
    <w:rsid w:val="00AF5EAB"/>
    <w:rsid w:val="00B1472D"/>
    <w:rsid w:val="00B6548B"/>
    <w:rsid w:val="00B721D0"/>
    <w:rsid w:val="00B74432"/>
    <w:rsid w:val="00B82C63"/>
    <w:rsid w:val="00B85006"/>
    <w:rsid w:val="00BA32D4"/>
    <w:rsid w:val="00BB3B3C"/>
    <w:rsid w:val="00BD67C7"/>
    <w:rsid w:val="00BF04E5"/>
    <w:rsid w:val="00C17773"/>
    <w:rsid w:val="00C550CE"/>
    <w:rsid w:val="00C55EF2"/>
    <w:rsid w:val="00C6025A"/>
    <w:rsid w:val="00C97D6C"/>
    <w:rsid w:val="00CB2DC2"/>
    <w:rsid w:val="00CC4CA0"/>
    <w:rsid w:val="00CC74C0"/>
    <w:rsid w:val="00CD76F9"/>
    <w:rsid w:val="00CE7DDC"/>
    <w:rsid w:val="00D1195F"/>
    <w:rsid w:val="00D25E75"/>
    <w:rsid w:val="00D3124E"/>
    <w:rsid w:val="00D55B08"/>
    <w:rsid w:val="00D77BFB"/>
    <w:rsid w:val="00D91619"/>
    <w:rsid w:val="00D91E50"/>
    <w:rsid w:val="00DA59A5"/>
    <w:rsid w:val="00DA6897"/>
    <w:rsid w:val="00DC1882"/>
    <w:rsid w:val="00DC1DD9"/>
    <w:rsid w:val="00E610A5"/>
    <w:rsid w:val="00E72661"/>
    <w:rsid w:val="00E750B3"/>
    <w:rsid w:val="00E850BC"/>
    <w:rsid w:val="00EA2D51"/>
    <w:rsid w:val="00EC2BD2"/>
    <w:rsid w:val="00ED6525"/>
    <w:rsid w:val="00EE7691"/>
    <w:rsid w:val="00F1717D"/>
    <w:rsid w:val="00F2758B"/>
    <w:rsid w:val="00F575F1"/>
    <w:rsid w:val="00F932D9"/>
    <w:rsid w:val="00F96E0C"/>
    <w:rsid w:val="00F96FD5"/>
    <w:rsid w:val="00FA5270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C30833"/>
  <w15:docId w15:val="{6F55D1BE-AEF9-4302-A044-6EEF88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9B4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msonormal"/>
    <w:basedOn w:val="Normal"/>
    <w:rsid w:val="004165E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Color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5BDCC-A418-41B3-94F6-DD9BC5479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8460E-4EC1-47A0-8E24-7254806D0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69BBF-2A44-4FA1-B5F7-FD6D2855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C4908-39ED-4FBE-AB0D-D08EE5440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Color Letterhead - 2021 (1)</Template>
  <TotalTime>1</TotalTime>
  <Pages>3</Pages>
  <Words>784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5149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2022-01-28T16:15:00Z</dcterms:created>
  <dcterms:modified xsi:type="dcterms:W3CDTF">2022-01-28T16:15:00Z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