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5" w:type="dxa"/>
        <w:tblInd w:w="-99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310"/>
      </w:tblGrid>
      <w:tr w:rsidR="00A47C77" w14:paraId="0C4DFC6F" w14:textId="77777777" w:rsidTr="00A84FEE">
        <w:trPr>
          <w:trHeight w:val="1890"/>
        </w:trPr>
        <w:tc>
          <w:tcPr>
            <w:tcW w:w="5225" w:type="dxa"/>
          </w:tcPr>
          <w:p w14:paraId="35F4E999" w14:textId="77777777" w:rsidR="00A47C77" w:rsidRPr="000C1188" w:rsidRDefault="00261256" w:rsidP="00A47C77">
            <w:pPr>
              <w:rPr>
                <w:rFonts w:asciiTheme="minorHAnsi" w:hAnsiTheme="minorHAnsi"/>
              </w:rPr>
            </w:pPr>
            <w:bookmarkStart w:id="0" w:name="Text23"/>
            <w:r w:rsidRPr="000C1188">
              <w:rPr>
                <w:rFonts w:asciiTheme="minorHAnsi" w:hAnsiTheme="minorHAnsi"/>
                <w:noProof/>
              </w:rPr>
              <w:drawing>
                <wp:inline distT="0" distB="0" distL="0" distR="0" wp14:anchorId="37559509" wp14:editId="69434725">
                  <wp:extent cx="2106778" cy="457200"/>
                  <wp:effectExtent l="0" t="0" r="8255" b="0"/>
                  <wp:docPr id="2" name="Picture 2" descr="C:\Users\LANGWC\AppData\Local\Temp\1\wz3342\JFS_LogoFinals\JPEG\JFS_Logo_Color_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WC\AppData\Local\Temp\1\wz3342\JFS_LogoFinals\JPEG\JFS_Logo_Color_Full_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778" cy="457200"/>
                          </a:xfrm>
                          <a:prstGeom prst="rect">
                            <a:avLst/>
                          </a:prstGeom>
                          <a:noFill/>
                          <a:ln>
                            <a:noFill/>
                          </a:ln>
                        </pic:spPr>
                      </pic:pic>
                    </a:graphicData>
                  </a:graphic>
                </wp:inline>
              </w:drawing>
            </w:r>
          </w:p>
          <w:p w14:paraId="0FB2648F" w14:textId="77777777" w:rsidR="006622E6" w:rsidRPr="000C1188" w:rsidRDefault="006622E6" w:rsidP="00A47C77">
            <w:pPr>
              <w:rPr>
                <w:rFonts w:asciiTheme="minorHAnsi" w:hAnsiTheme="minorHAnsi"/>
              </w:rPr>
            </w:pPr>
          </w:p>
          <w:p w14:paraId="49C86A7C" w14:textId="77777777" w:rsidR="00A47C77" w:rsidRPr="000C1188" w:rsidRDefault="00A47C77" w:rsidP="00A47C77">
            <w:pPr>
              <w:rPr>
                <w:rFonts w:asciiTheme="minorHAnsi" w:hAnsiTheme="minorHAnsi" w:cs="Arial"/>
                <w:noProof/>
              </w:rPr>
            </w:pPr>
            <w:r w:rsidRPr="000C1188">
              <w:rPr>
                <w:rFonts w:asciiTheme="minorHAnsi" w:hAnsiTheme="minorHAnsi"/>
              </w:rPr>
              <w:fldChar w:fldCharType="begin">
                <w:ffData>
                  <w:name w:val="Text23"/>
                  <w:enabled/>
                  <w:calcOnExit w:val="0"/>
                  <w:textInput>
                    <w:default w:val="222 East Central Parkway"/>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Pr="000C1188">
              <w:rPr>
                <w:rFonts w:asciiTheme="minorHAnsi" w:hAnsiTheme="minorHAnsi" w:cs="Arial"/>
                <w:noProof/>
              </w:rPr>
              <w:t>222 East Central Parkway</w:t>
            </w:r>
            <w:r w:rsidRPr="000C1188">
              <w:rPr>
                <w:rFonts w:asciiTheme="minorHAnsi" w:hAnsiTheme="minorHAnsi"/>
              </w:rPr>
              <w:fldChar w:fldCharType="end"/>
            </w:r>
            <w:bookmarkEnd w:id="0"/>
            <w:r w:rsidR="00B721D0" w:rsidRPr="000C1188">
              <w:rPr>
                <w:rFonts w:asciiTheme="minorHAnsi" w:hAnsiTheme="minorHAnsi"/>
              </w:rPr>
              <w:t xml:space="preserve"> </w:t>
            </w:r>
            <w:r w:rsidR="00B721D0" w:rsidRPr="000C1188">
              <w:rPr>
                <w:rFonts w:asciiTheme="minorHAnsi" w:hAnsiTheme="minorHAnsi"/>
              </w:rPr>
              <w:sym w:font="Wingdings 2" w:char="F097"/>
            </w:r>
            <w:r w:rsidR="00B721D0" w:rsidRPr="000C1188">
              <w:rPr>
                <w:rFonts w:asciiTheme="minorHAnsi" w:hAnsiTheme="minorHAnsi"/>
              </w:rPr>
              <w:t xml:space="preserve"> </w:t>
            </w:r>
            <w:r w:rsidRPr="000C1188">
              <w:rPr>
                <w:rFonts w:asciiTheme="minorHAnsi" w:hAnsiTheme="minorHAnsi" w:cs="Arial"/>
              </w:rPr>
              <w:t xml:space="preserve">Cincinnati, OH </w:t>
            </w:r>
            <w:bookmarkStart w:id="1" w:name="Dropdown4"/>
            <w:r w:rsidRPr="000C1188">
              <w:rPr>
                <w:rFonts w:asciiTheme="minorHAnsi" w:hAnsiTheme="minorHAnsi" w:cs="Arial"/>
              </w:rPr>
              <w:t xml:space="preserve"> </w:t>
            </w:r>
            <w:bookmarkStart w:id="2" w:name="Text22"/>
            <w:bookmarkEnd w:id="1"/>
            <w:r w:rsidRPr="000C1188">
              <w:rPr>
                <w:rFonts w:asciiTheme="minorHAnsi" w:hAnsiTheme="minorHAnsi"/>
              </w:rPr>
              <w:fldChar w:fldCharType="begin">
                <w:ffData>
                  <w:name w:val="Text22"/>
                  <w:enabled/>
                  <w:calcOnExit w:val="0"/>
                  <w:textInput>
                    <w:default w:val="45202"/>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Pr="000C1188">
              <w:rPr>
                <w:rFonts w:asciiTheme="minorHAnsi" w:hAnsiTheme="minorHAnsi" w:cs="Arial"/>
                <w:noProof/>
              </w:rPr>
              <w:t>45202</w:t>
            </w:r>
            <w:r w:rsidRPr="000C1188">
              <w:rPr>
                <w:rFonts w:asciiTheme="minorHAnsi" w:hAnsiTheme="minorHAnsi"/>
              </w:rPr>
              <w:fldChar w:fldCharType="end"/>
            </w:r>
          </w:p>
          <w:p w14:paraId="28A9FB27" w14:textId="66856BAF" w:rsidR="00A47C77" w:rsidRPr="000C1188" w:rsidRDefault="00A47C77" w:rsidP="00A47C77">
            <w:pPr>
              <w:rPr>
                <w:rFonts w:asciiTheme="minorHAnsi" w:hAnsiTheme="minorHAnsi" w:cs="Arial"/>
              </w:rPr>
            </w:pPr>
            <w:bookmarkStart w:id="3" w:name="Text19"/>
            <w:bookmarkEnd w:id="2"/>
            <w:r w:rsidRPr="000C1188">
              <w:rPr>
                <w:rFonts w:asciiTheme="minorHAnsi" w:hAnsiTheme="minorHAnsi"/>
              </w:rPr>
              <w:t>Voice:</w:t>
            </w:r>
            <w:r w:rsidR="00907FFE" w:rsidRPr="000C1188">
              <w:rPr>
                <w:rFonts w:asciiTheme="minorHAnsi" w:hAnsiTheme="minorHAnsi"/>
              </w:rPr>
              <w:t xml:space="preserve"> </w:t>
            </w:r>
            <w:r w:rsidRPr="000C1188">
              <w:rPr>
                <w:rFonts w:asciiTheme="minorHAnsi" w:hAnsiTheme="minorHAnsi"/>
              </w:rPr>
              <w:fldChar w:fldCharType="begin">
                <w:ffData>
                  <w:name w:val="Text19"/>
                  <w:enabled/>
                  <w:calcOnExit w:val="0"/>
                  <w:textInput>
                    <w:default w:val="(513)"/>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Pr="000C1188">
              <w:rPr>
                <w:rFonts w:asciiTheme="minorHAnsi" w:hAnsiTheme="minorHAnsi" w:cs="Arial"/>
                <w:noProof/>
              </w:rPr>
              <w:t>(513)</w:t>
            </w:r>
            <w:r w:rsidRPr="000C1188">
              <w:rPr>
                <w:rFonts w:asciiTheme="minorHAnsi" w:hAnsiTheme="minorHAnsi"/>
              </w:rPr>
              <w:fldChar w:fldCharType="end"/>
            </w:r>
            <w:bookmarkEnd w:id="3"/>
            <w:r w:rsidRPr="000C1188">
              <w:rPr>
                <w:rFonts w:asciiTheme="minorHAnsi" w:hAnsiTheme="minorHAnsi" w:cs="Arial"/>
              </w:rPr>
              <w:t xml:space="preserve"> </w:t>
            </w:r>
            <w:bookmarkStart w:id="4" w:name="Text25"/>
            <w:r w:rsidRPr="000C1188">
              <w:rPr>
                <w:rFonts w:asciiTheme="minorHAnsi" w:hAnsiTheme="minorHAnsi"/>
              </w:rPr>
              <w:fldChar w:fldCharType="begin">
                <w:ffData>
                  <w:name w:val="Text25"/>
                  <w:enabled/>
                  <w:calcOnExit w:val="0"/>
                  <w:textInput>
                    <w:type w:val="number"/>
                    <w:maxLength w:val="3"/>
                    <w:format w:val="####"/>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008C4ACC">
              <w:rPr>
                <w:rFonts w:asciiTheme="minorHAnsi" w:hAnsiTheme="minorHAnsi" w:cs="Arial"/>
                <w:noProof/>
              </w:rPr>
              <w:t>946</w:t>
            </w:r>
            <w:r w:rsidRPr="000C1188">
              <w:rPr>
                <w:rFonts w:asciiTheme="minorHAnsi" w:hAnsiTheme="minorHAnsi"/>
              </w:rPr>
              <w:fldChar w:fldCharType="end"/>
            </w:r>
            <w:bookmarkEnd w:id="4"/>
            <w:r w:rsidRPr="000C1188">
              <w:rPr>
                <w:rFonts w:asciiTheme="minorHAnsi" w:hAnsiTheme="minorHAnsi" w:cs="Arial"/>
              </w:rPr>
              <w:t>-</w:t>
            </w:r>
            <w:r w:rsidRPr="000C1188">
              <w:rPr>
                <w:rFonts w:asciiTheme="minorHAnsi" w:hAnsiTheme="minorHAnsi" w:cs="Arial"/>
              </w:rPr>
              <w:fldChar w:fldCharType="begin">
                <w:ffData>
                  <w:name w:val=""/>
                  <w:enabled/>
                  <w:calcOnExit w:val="0"/>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008C4ACC">
              <w:rPr>
                <w:rFonts w:asciiTheme="minorHAnsi" w:hAnsiTheme="minorHAnsi" w:cs="Arial"/>
                <w:noProof/>
              </w:rPr>
              <w:t>1408</w:t>
            </w:r>
            <w:r w:rsidRPr="000C1188">
              <w:rPr>
                <w:rFonts w:asciiTheme="minorHAnsi" w:hAnsiTheme="minorHAnsi" w:cs="Arial"/>
              </w:rPr>
              <w:fldChar w:fldCharType="end"/>
            </w:r>
            <w:r w:rsidRPr="000C1188">
              <w:rPr>
                <w:rFonts w:asciiTheme="minorHAnsi" w:hAnsiTheme="minorHAnsi" w:cs="Arial"/>
              </w:rPr>
              <w:t xml:space="preserve"> </w:t>
            </w:r>
            <w:r w:rsidR="00B721D0" w:rsidRPr="000C1188">
              <w:rPr>
                <w:rFonts w:asciiTheme="minorHAnsi" w:hAnsiTheme="minorHAnsi" w:cs="Arial"/>
              </w:rPr>
              <w:sym w:font="Wingdings 2" w:char="F097"/>
            </w:r>
            <w:r w:rsidR="00B721D0" w:rsidRPr="000C1188">
              <w:rPr>
                <w:rFonts w:asciiTheme="minorHAnsi" w:hAnsiTheme="minorHAnsi" w:cs="Arial"/>
              </w:rPr>
              <w:t xml:space="preserve"> </w:t>
            </w:r>
            <w:r w:rsidRPr="000C1188">
              <w:rPr>
                <w:rFonts w:asciiTheme="minorHAnsi" w:hAnsiTheme="minorHAnsi" w:cs="Arial"/>
              </w:rPr>
              <w:t xml:space="preserve">Fax: </w:t>
            </w:r>
            <w:r w:rsidRPr="000C1188">
              <w:rPr>
                <w:rFonts w:asciiTheme="minorHAnsi" w:hAnsiTheme="minorHAnsi" w:cs="Arial"/>
              </w:rPr>
              <w:fldChar w:fldCharType="begin">
                <w:ffData>
                  <w:name w:val="Text19"/>
                  <w:enabled/>
                  <w:calcOnExit w:val="0"/>
                  <w:textInput>
                    <w:default w:val="(513)"/>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Pr="000C1188">
              <w:rPr>
                <w:rFonts w:asciiTheme="minorHAnsi" w:hAnsiTheme="minorHAnsi" w:cs="Arial"/>
                <w:noProof/>
              </w:rPr>
              <w:t>(513)</w:t>
            </w:r>
            <w:r w:rsidRPr="000C1188">
              <w:rPr>
                <w:rFonts w:asciiTheme="minorHAnsi" w:hAnsiTheme="minorHAnsi" w:cs="Arial"/>
              </w:rPr>
              <w:fldChar w:fldCharType="end"/>
            </w:r>
            <w:r w:rsidRPr="000C1188">
              <w:rPr>
                <w:rFonts w:asciiTheme="minorHAnsi" w:hAnsiTheme="minorHAnsi" w:cs="Arial"/>
              </w:rPr>
              <w:t xml:space="preserve"> </w:t>
            </w:r>
            <w:r w:rsidRPr="000C1188">
              <w:rPr>
                <w:rFonts w:asciiTheme="minorHAnsi" w:hAnsiTheme="minorHAnsi" w:cs="Arial"/>
              </w:rPr>
              <w:fldChar w:fldCharType="begin">
                <w:ffData>
                  <w:name w:val=""/>
                  <w:enabled/>
                  <w:calcOnExit w:val="0"/>
                  <w:textInput>
                    <w:type w:val="number"/>
                    <w:maxLength w:val="3"/>
                    <w:format w:val="####"/>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008C4ACC">
              <w:rPr>
                <w:rFonts w:asciiTheme="minorHAnsi" w:hAnsiTheme="minorHAnsi" w:cs="Arial"/>
                <w:noProof/>
              </w:rPr>
              <w:t>946</w:t>
            </w:r>
            <w:r w:rsidRPr="000C1188">
              <w:rPr>
                <w:rFonts w:asciiTheme="minorHAnsi" w:hAnsiTheme="minorHAnsi" w:cs="Arial"/>
              </w:rPr>
              <w:fldChar w:fldCharType="end"/>
            </w:r>
            <w:r w:rsidRPr="000C1188">
              <w:rPr>
                <w:rFonts w:asciiTheme="minorHAnsi" w:hAnsiTheme="minorHAnsi" w:cs="Arial"/>
              </w:rPr>
              <w:t>-</w:t>
            </w:r>
            <w:bookmarkStart w:id="5" w:name="Text24"/>
            <w:bookmarkStart w:id="6" w:name="Text5"/>
            <w:bookmarkStart w:id="7" w:name="Text3"/>
            <w:r w:rsidRPr="000C1188">
              <w:rPr>
                <w:rFonts w:asciiTheme="minorHAnsi" w:hAnsiTheme="minorHAnsi"/>
              </w:rPr>
              <w:fldChar w:fldCharType="begin">
                <w:ffData>
                  <w:name w:val=""/>
                  <w:enabled/>
                  <w:calcOnExit w:val="0"/>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008C4ACC">
              <w:rPr>
                <w:rFonts w:asciiTheme="minorHAnsi" w:hAnsiTheme="minorHAnsi" w:cs="Arial"/>
                <w:noProof/>
              </w:rPr>
              <w:t>2384</w:t>
            </w:r>
            <w:r w:rsidRPr="000C1188">
              <w:rPr>
                <w:rFonts w:asciiTheme="minorHAnsi" w:hAnsiTheme="minorHAnsi"/>
              </w:rPr>
              <w:fldChar w:fldCharType="end"/>
            </w:r>
          </w:p>
          <w:p w14:paraId="1C14D46C" w14:textId="1BF85CE3" w:rsidR="00A47C77" w:rsidRPr="000C1188" w:rsidRDefault="00A47C77" w:rsidP="00A47C77">
            <w:pPr>
              <w:rPr>
                <w:rFonts w:asciiTheme="minorHAnsi" w:hAnsiTheme="minorHAnsi"/>
              </w:rPr>
            </w:pPr>
            <w:r w:rsidRPr="000C1188">
              <w:rPr>
                <w:rFonts w:asciiTheme="minorHAnsi" w:hAnsiTheme="minorHAnsi" w:cs="Arial"/>
              </w:rPr>
              <w:fldChar w:fldCharType="begin">
                <w:ffData>
                  <w:name w:val="Text24"/>
                  <w:enabled/>
                  <w:calcOnExit w:val="0"/>
                  <w:textInput>
                    <w:default w:val="Email:  "/>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Pr="000C1188">
              <w:rPr>
                <w:rFonts w:asciiTheme="minorHAnsi" w:hAnsiTheme="minorHAnsi" w:cs="Arial"/>
                <w:noProof/>
              </w:rPr>
              <w:t xml:space="preserve">Email:  </w:t>
            </w:r>
            <w:r w:rsidRPr="000C1188">
              <w:rPr>
                <w:rFonts w:asciiTheme="minorHAnsi" w:hAnsiTheme="minorHAnsi" w:cs="Arial"/>
              </w:rPr>
              <w:fldChar w:fldCharType="end"/>
            </w:r>
            <w:bookmarkEnd w:id="5"/>
            <w:bookmarkEnd w:id="6"/>
            <w:bookmarkEnd w:id="7"/>
            <w:r w:rsidRPr="000C1188">
              <w:rPr>
                <w:rFonts w:asciiTheme="minorHAnsi" w:hAnsiTheme="minorHAnsi" w:cs="Arial"/>
              </w:rPr>
              <w:fldChar w:fldCharType="begin">
                <w:ffData>
                  <w:name w:val=""/>
                  <w:enabled/>
                  <w:calcOnExit w:val="0"/>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008C4ACC">
              <w:rPr>
                <w:rFonts w:asciiTheme="minorHAnsi" w:hAnsiTheme="minorHAnsi" w:cs="Arial"/>
                <w:noProof/>
              </w:rPr>
              <w:t>sandra.carson@jfs.ohio.gov</w:t>
            </w:r>
            <w:r w:rsidRPr="000C1188">
              <w:rPr>
                <w:rFonts w:asciiTheme="minorHAnsi" w:hAnsiTheme="minorHAnsi" w:cs="Arial"/>
              </w:rPr>
              <w:fldChar w:fldCharType="end"/>
            </w:r>
            <w:r w:rsidRPr="000C1188">
              <w:rPr>
                <w:rFonts w:asciiTheme="minorHAnsi" w:hAnsiTheme="minorHAnsi"/>
              </w:rPr>
              <w:t xml:space="preserve"> </w:t>
            </w:r>
          </w:p>
        </w:tc>
        <w:tc>
          <w:tcPr>
            <w:tcW w:w="5310" w:type="dxa"/>
          </w:tcPr>
          <w:p w14:paraId="6625F120" w14:textId="77777777" w:rsidR="00A47C77" w:rsidRPr="000C1188" w:rsidRDefault="00A47C77" w:rsidP="00A47C77">
            <w:pPr>
              <w:rPr>
                <w:rFonts w:asciiTheme="minorHAnsi" w:hAnsiTheme="minorHAnsi"/>
              </w:rPr>
            </w:pPr>
            <w:r w:rsidRPr="000C1188">
              <w:rPr>
                <w:rFonts w:asciiTheme="minorHAnsi" w:hAnsiTheme="minorHAnsi"/>
                <w:b/>
              </w:rPr>
              <w:t>Board of Commissioners:</w:t>
            </w:r>
          </w:p>
          <w:p w14:paraId="58A033D0" w14:textId="77777777" w:rsidR="00A47C77" w:rsidRPr="00A84FEE" w:rsidRDefault="00A47C77" w:rsidP="00A84FEE">
            <w:pPr>
              <w:rPr>
                <w:rFonts w:asciiTheme="minorHAnsi" w:hAnsiTheme="minorHAnsi"/>
              </w:rPr>
            </w:pPr>
            <w:r w:rsidRPr="00A84FEE">
              <w:rPr>
                <w:rFonts w:asciiTheme="minorHAnsi" w:hAnsiTheme="minorHAnsi"/>
              </w:rPr>
              <w:t>Stephanie Summerow Dumas</w:t>
            </w:r>
            <w:r w:rsidR="00A84FEE">
              <w:rPr>
                <w:rFonts w:asciiTheme="minorHAnsi" w:hAnsiTheme="minorHAnsi"/>
              </w:rPr>
              <w:t xml:space="preserve">, </w:t>
            </w:r>
            <w:r w:rsidR="00F96E0C">
              <w:rPr>
                <w:rFonts w:asciiTheme="minorHAnsi" w:hAnsiTheme="minorHAnsi"/>
              </w:rPr>
              <w:t>Alicia Reece</w:t>
            </w:r>
            <w:r w:rsidR="007F387B">
              <w:rPr>
                <w:rFonts w:asciiTheme="minorHAnsi" w:hAnsiTheme="minorHAnsi"/>
              </w:rPr>
              <w:t>, Denise Driehaus</w:t>
            </w:r>
          </w:p>
          <w:p w14:paraId="14F08E94" w14:textId="77777777" w:rsidR="00A47C77" w:rsidRPr="000C1188" w:rsidRDefault="00A47C77" w:rsidP="00A47C77">
            <w:pPr>
              <w:rPr>
                <w:rFonts w:asciiTheme="minorHAnsi" w:hAnsiTheme="minorHAnsi"/>
              </w:rPr>
            </w:pPr>
            <w:r w:rsidRPr="000C1188">
              <w:rPr>
                <w:rFonts w:asciiTheme="minorHAnsi" w:hAnsiTheme="minorHAnsi" w:cs="Arial"/>
                <w:b/>
              </w:rPr>
              <w:t xml:space="preserve">County Administrator:  </w:t>
            </w:r>
            <w:r w:rsidRPr="000C1188">
              <w:rPr>
                <w:rFonts w:asciiTheme="minorHAnsi" w:hAnsiTheme="minorHAnsi"/>
              </w:rPr>
              <w:t xml:space="preserve">Jeffrey Aluotto </w:t>
            </w:r>
          </w:p>
          <w:p w14:paraId="6B9A7956" w14:textId="77777777" w:rsidR="00A47C77" w:rsidRPr="000C1188" w:rsidRDefault="00732F79" w:rsidP="00A47C77">
            <w:pPr>
              <w:rPr>
                <w:rFonts w:asciiTheme="minorHAnsi" w:hAnsiTheme="minorHAnsi"/>
                <w:b/>
              </w:rPr>
            </w:pPr>
            <w:r>
              <w:rPr>
                <w:rFonts w:asciiTheme="minorHAnsi" w:hAnsiTheme="minorHAnsi"/>
                <w:b/>
              </w:rPr>
              <w:t xml:space="preserve">Interim </w:t>
            </w:r>
            <w:r w:rsidR="00A47C77" w:rsidRPr="000C1188">
              <w:rPr>
                <w:rFonts w:asciiTheme="minorHAnsi" w:hAnsiTheme="minorHAnsi"/>
                <w:b/>
              </w:rPr>
              <w:t xml:space="preserve">Director: </w:t>
            </w:r>
            <w:r w:rsidR="00A47C77" w:rsidRPr="000C1188">
              <w:rPr>
                <w:rFonts w:asciiTheme="minorHAnsi" w:hAnsiTheme="minorHAnsi"/>
              </w:rPr>
              <w:t xml:space="preserve"> </w:t>
            </w:r>
            <w:r>
              <w:rPr>
                <w:rFonts w:asciiTheme="minorHAnsi" w:hAnsiTheme="minorHAnsi"/>
              </w:rPr>
              <w:t>Tim McCartney</w:t>
            </w:r>
            <w:r w:rsidR="00A47C77" w:rsidRPr="000C1188">
              <w:rPr>
                <w:rFonts w:asciiTheme="minorHAnsi" w:hAnsiTheme="minorHAnsi"/>
              </w:rPr>
              <w:tab/>
            </w:r>
            <w:r w:rsidR="00A47C77" w:rsidRPr="000C1188">
              <w:rPr>
                <w:rFonts w:asciiTheme="minorHAnsi" w:hAnsiTheme="minorHAnsi"/>
                <w:b/>
              </w:rPr>
              <w:t xml:space="preserve"> </w:t>
            </w:r>
          </w:p>
          <w:p w14:paraId="202DD394" w14:textId="77777777" w:rsidR="00A47C77" w:rsidRPr="000C1188" w:rsidRDefault="00A47C77" w:rsidP="00A47C77">
            <w:pPr>
              <w:rPr>
                <w:rFonts w:asciiTheme="minorHAnsi" w:hAnsiTheme="minorHAnsi"/>
              </w:rPr>
            </w:pPr>
            <w:r w:rsidRPr="000C1188">
              <w:rPr>
                <w:rFonts w:asciiTheme="minorHAnsi" w:hAnsiTheme="minorHAnsi"/>
                <w:b/>
              </w:rPr>
              <w:t>General Information</w:t>
            </w:r>
            <w:proofErr w:type="gramStart"/>
            <w:r w:rsidRPr="000C1188">
              <w:rPr>
                <w:rFonts w:asciiTheme="minorHAnsi" w:hAnsiTheme="minorHAnsi"/>
                <w:b/>
              </w:rPr>
              <w:t xml:space="preserve">:  </w:t>
            </w:r>
            <w:r w:rsidRPr="000C1188">
              <w:rPr>
                <w:rFonts w:asciiTheme="minorHAnsi" w:hAnsiTheme="minorHAnsi"/>
              </w:rPr>
              <w:t>(</w:t>
            </w:r>
            <w:proofErr w:type="gramEnd"/>
            <w:r w:rsidRPr="000C1188">
              <w:rPr>
                <w:rFonts w:asciiTheme="minorHAnsi" w:hAnsiTheme="minorHAnsi"/>
              </w:rPr>
              <w:t>513) 946-1000</w:t>
            </w:r>
          </w:p>
          <w:p w14:paraId="191A87A5" w14:textId="77777777" w:rsidR="00A47C77" w:rsidRPr="000C1188" w:rsidRDefault="00A47C77" w:rsidP="00A47C77">
            <w:pPr>
              <w:rPr>
                <w:rFonts w:asciiTheme="minorHAnsi" w:hAnsiTheme="minorHAnsi"/>
              </w:rPr>
            </w:pPr>
            <w:r w:rsidRPr="000C1188">
              <w:rPr>
                <w:rFonts w:asciiTheme="minorHAnsi" w:hAnsiTheme="minorHAnsi"/>
                <w:b/>
              </w:rPr>
              <w:t>General Information TDD</w:t>
            </w:r>
            <w:proofErr w:type="gramStart"/>
            <w:r w:rsidRPr="000C1188">
              <w:rPr>
                <w:rFonts w:asciiTheme="minorHAnsi" w:hAnsiTheme="minorHAnsi"/>
                <w:b/>
              </w:rPr>
              <w:t xml:space="preserve">:  </w:t>
            </w:r>
            <w:r w:rsidRPr="000C1188">
              <w:rPr>
                <w:rFonts w:asciiTheme="minorHAnsi" w:hAnsiTheme="minorHAnsi"/>
              </w:rPr>
              <w:t>(</w:t>
            </w:r>
            <w:proofErr w:type="gramEnd"/>
            <w:r w:rsidRPr="000C1188">
              <w:rPr>
                <w:rFonts w:asciiTheme="minorHAnsi" w:hAnsiTheme="minorHAnsi"/>
              </w:rPr>
              <w:t>513) 946-1295</w:t>
            </w:r>
          </w:p>
          <w:p w14:paraId="29D2853B" w14:textId="77777777" w:rsidR="00A47C77" w:rsidRPr="000C1188" w:rsidRDefault="00A47C77" w:rsidP="004B2FA6">
            <w:pPr>
              <w:rPr>
                <w:rFonts w:asciiTheme="minorHAnsi" w:hAnsiTheme="minorHAnsi"/>
              </w:rPr>
            </w:pPr>
            <w:bookmarkStart w:id="8" w:name="_Hlt513436973"/>
            <w:r w:rsidRPr="000C1188">
              <w:rPr>
                <w:rFonts w:asciiTheme="minorHAnsi" w:hAnsiTheme="minorHAnsi"/>
                <w:b/>
              </w:rPr>
              <w:t xml:space="preserve">Website: </w:t>
            </w:r>
            <w:hyperlink r:id="rId12" w:history="1">
              <w:r w:rsidRPr="000C1188">
                <w:rPr>
                  <w:rStyle w:val="Hyperlink"/>
                  <w:rFonts w:asciiTheme="minorHAnsi" w:hAnsiTheme="minorHAnsi"/>
                  <w:color w:val="auto"/>
                  <w:u w:val="none"/>
                </w:rPr>
                <w:t>www.hcjfs.org</w:t>
              </w:r>
            </w:hyperlink>
            <w:bookmarkEnd w:id="8"/>
            <w:r w:rsidRPr="000C1188">
              <w:rPr>
                <w:rFonts w:asciiTheme="minorHAnsi" w:hAnsiTheme="minorHAnsi"/>
              </w:rPr>
              <w:t xml:space="preserve"> </w:t>
            </w:r>
          </w:p>
        </w:tc>
      </w:tr>
    </w:tbl>
    <w:p w14:paraId="26D9D331" w14:textId="77777777" w:rsidR="004B2FA6" w:rsidRPr="004B2FA6" w:rsidRDefault="004B2FA6" w:rsidP="004B2FA6"/>
    <w:p w14:paraId="0D87C05E" w14:textId="77777777" w:rsidR="00140B5B" w:rsidRDefault="00140B5B" w:rsidP="008E494C">
      <w:pPr>
        <w:sectPr w:rsidR="00140B5B" w:rsidSect="00A47C77">
          <w:footerReference w:type="default" r:id="rId13"/>
          <w:footerReference w:type="first" r:id="rId14"/>
          <w:type w:val="continuous"/>
          <w:pgSz w:w="12240" w:h="15840"/>
          <w:pgMar w:top="540" w:right="1800" w:bottom="2610" w:left="1800" w:header="720" w:footer="720" w:gutter="0"/>
          <w:cols w:space="720"/>
          <w:docGrid w:linePitch="360"/>
        </w:sectPr>
      </w:pPr>
    </w:p>
    <w:p w14:paraId="2BEB8727" w14:textId="77777777" w:rsidR="008E494C" w:rsidRDefault="008E494C" w:rsidP="00A84FEE">
      <w:pPr>
        <w:rPr>
          <w:rFonts w:asciiTheme="minorHAnsi" w:hAnsiTheme="minorHAnsi"/>
          <w:sz w:val="22"/>
          <w:szCs w:val="22"/>
        </w:rPr>
      </w:pPr>
    </w:p>
    <w:p w14:paraId="05B1F7DD" w14:textId="77777777" w:rsidR="00BC6217" w:rsidRDefault="00BC6217" w:rsidP="008E494C">
      <w:pPr>
        <w:rPr>
          <w:rFonts w:asciiTheme="minorHAnsi" w:hAnsiTheme="minorHAnsi"/>
          <w:sz w:val="24"/>
          <w:szCs w:val="24"/>
        </w:rPr>
      </w:pPr>
    </w:p>
    <w:p w14:paraId="6C2A4F2D" w14:textId="77777777" w:rsidR="00BC6217" w:rsidRDefault="00BC6217" w:rsidP="008E494C">
      <w:pPr>
        <w:rPr>
          <w:rFonts w:asciiTheme="minorHAnsi" w:hAnsiTheme="minorHAnsi"/>
          <w:sz w:val="24"/>
          <w:szCs w:val="24"/>
        </w:rPr>
      </w:pPr>
    </w:p>
    <w:p w14:paraId="05ACB512" w14:textId="5B013173" w:rsidR="000C1188" w:rsidRPr="003A46CD" w:rsidRDefault="00144B29" w:rsidP="008E494C">
      <w:pPr>
        <w:rPr>
          <w:rFonts w:cs="Arial"/>
          <w:sz w:val="22"/>
          <w:szCs w:val="22"/>
        </w:rPr>
      </w:pPr>
      <w:r w:rsidRPr="003A46CD">
        <w:rPr>
          <w:rFonts w:cs="Arial"/>
          <w:sz w:val="22"/>
          <w:szCs w:val="22"/>
        </w:rPr>
        <w:t>February 1</w:t>
      </w:r>
      <w:r w:rsidR="00B66AC5">
        <w:rPr>
          <w:rFonts w:cs="Arial"/>
          <w:sz w:val="22"/>
          <w:szCs w:val="22"/>
        </w:rPr>
        <w:t>9</w:t>
      </w:r>
      <w:bookmarkStart w:id="9" w:name="_GoBack"/>
      <w:bookmarkEnd w:id="9"/>
      <w:r w:rsidR="00CB6713" w:rsidRPr="003A46CD">
        <w:rPr>
          <w:rFonts w:cs="Arial"/>
          <w:sz w:val="22"/>
          <w:szCs w:val="22"/>
        </w:rPr>
        <w:t>, 2021</w:t>
      </w:r>
    </w:p>
    <w:p w14:paraId="01CAB001" w14:textId="57CEC50B" w:rsidR="00CB6713" w:rsidRPr="00DB4561" w:rsidRDefault="00CB6713" w:rsidP="008E494C">
      <w:pPr>
        <w:rPr>
          <w:rFonts w:asciiTheme="minorHAnsi" w:hAnsiTheme="minorHAnsi"/>
          <w:sz w:val="24"/>
          <w:szCs w:val="24"/>
        </w:rPr>
      </w:pPr>
    </w:p>
    <w:p w14:paraId="1F7FE950" w14:textId="77777777" w:rsidR="00144B29" w:rsidRDefault="00144B29" w:rsidP="00144B29">
      <w:pPr>
        <w:widowControl w:val="0"/>
        <w:autoSpaceDE w:val="0"/>
        <w:autoSpaceDN w:val="0"/>
        <w:adjustRightInd w:val="0"/>
        <w:rPr>
          <w:rFonts w:cs="Arial"/>
          <w:b/>
          <w:sz w:val="22"/>
          <w:szCs w:val="22"/>
        </w:rPr>
      </w:pPr>
      <w:r>
        <w:rPr>
          <w:rFonts w:cs="Arial"/>
          <w:b/>
          <w:sz w:val="22"/>
          <w:szCs w:val="22"/>
        </w:rPr>
        <w:t>HCJFS REQUEST FOR PROPOSAL</w:t>
      </w:r>
    </w:p>
    <w:p w14:paraId="0452C446" w14:textId="0A3CD565" w:rsidR="00144B29" w:rsidRDefault="005D6E8F" w:rsidP="00144B29">
      <w:pPr>
        <w:rPr>
          <w:rFonts w:cs="Arial"/>
          <w:b/>
          <w:sz w:val="22"/>
          <w:szCs w:val="22"/>
        </w:rPr>
      </w:pPr>
      <w:r>
        <w:rPr>
          <w:rFonts w:cs="Arial"/>
          <w:b/>
          <w:sz w:val="22"/>
          <w:szCs w:val="22"/>
        </w:rPr>
        <w:t>RESIDENTIAL TREATMENT SERVICES</w:t>
      </w:r>
    </w:p>
    <w:p w14:paraId="76406B59" w14:textId="64CE1D6C" w:rsidR="00144B29" w:rsidRDefault="00144B29" w:rsidP="00144B29">
      <w:pPr>
        <w:widowControl w:val="0"/>
        <w:autoSpaceDE w:val="0"/>
        <w:autoSpaceDN w:val="0"/>
        <w:adjustRightInd w:val="0"/>
        <w:rPr>
          <w:rFonts w:cs="Arial"/>
          <w:b/>
          <w:sz w:val="22"/>
          <w:szCs w:val="22"/>
        </w:rPr>
      </w:pPr>
      <w:r>
        <w:rPr>
          <w:rFonts w:cs="Arial"/>
          <w:b/>
          <w:sz w:val="22"/>
          <w:szCs w:val="22"/>
        </w:rPr>
        <w:t>RFP SC</w:t>
      </w:r>
      <w:r w:rsidR="005D6E8F">
        <w:rPr>
          <w:rFonts w:cs="Arial"/>
          <w:b/>
          <w:sz w:val="22"/>
          <w:szCs w:val="22"/>
        </w:rPr>
        <w:t>01</w:t>
      </w:r>
      <w:r>
        <w:rPr>
          <w:rFonts w:cs="Arial"/>
          <w:b/>
          <w:sz w:val="22"/>
          <w:szCs w:val="22"/>
        </w:rPr>
        <w:t>-2</w:t>
      </w:r>
      <w:r w:rsidR="005D6E8F">
        <w:rPr>
          <w:rFonts w:cs="Arial"/>
          <w:b/>
          <w:sz w:val="22"/>
          <w:szCs w:val="22"/>
        </w:rPr>
        <w:t>1</w:t>
      </w:r>
      <w:r>
        <w:rPr>
          <w:rFonts w:cs="Arial"/>
          <w:b/>
          <w:sz w:val="22"/>
          <w:szCs w:val="22"/>
        </w:rPr>
        <w:t>R</w:t>
      </w:r>
    </w:p>
    <w:p w14:paraId="4DAB151B" w14:textId="6BE79F69" w:rsidR="005A3A7E" w:rsidRDefault="005A3A7E" w:rsidP="004B2FA6">
      <w:pPr>
        <w:rPr>
          <w:rFonts w:asciiTheme="minorHAnsi" w:hAnsiTheme="minorHAnsi" w:cstheme="minorHAnsi"/>
          <w:sz w:val="24"/>
          <w:szCs w:val="24"/>
        </w:rPr>
      </w:pPr>
    </w:p>
    <w:p w14:paraId="79CE224F" w14:textId="3E1BF8E6" w:rsidR="003A46CD" w:rsidRDefault="003A46CD" w:rsidP="003A46CD">
      <w:pPr>
        <w:widowControl w:val="0"/>
        <w:autoSpaceDE w:val="0"/>
        <w:autoSpaceDN w:val="0"/>
        <w:adjustRightInd w:val="0"/>
        <w:jc w:val="center"/>
        <w:rPr>
          <w:rFonts w:cs="Arial"/>
          <w:b/>
          <w:sz w:val="22"/>
          <w:szCs w:val="22"/>
        </w:rPr>
      </w:pPr>
      <w:r>
        <w:rPr>
          <w:rFonts w:cs="Arial"/>
          <w:b/>
          <w:sz w:val="22"/>
          <w:szCs w:val="22"/>
        </w:rPr>
        <w:t xml:space="preserve">ADDENDUM </w:t>
      </w:r>
      <w:r w:rsidR="004B0AEA">
        <w:rPr>
          <w:rFonts w:cs="Arial"/>
          <w:b/>
          <w:sz w:val="22"/>
          <w:szCs w:val="22"/>
        </w:rPr>
        <w:t>2</w:t>
      </w:r>
    </w:p>
    <w:p w14:paraId="740724AF" w14:textId="77777777" w:rsidR="003A46CD" w:rsidRDefault="003A46CD" w:rsidP="003A46CD">
      <w:pPr>
        <w:widowControl w:val="0"/>
        <w:autoSpaceDE w:val="0"/>
        <w:autoSpaceDN w:val="0"/>
        <w:adjustRightInd w:val="0"/>
        <w:jc w:val="center"/>
        <w:rPr>
          <w:rFonts w:cs="Arial"/>
          <w:b/>
          <w:sz w:val="22"/>
          <w:szCs w:val="22"/>
        </w:rPr>
      </w:pPr>
    </w:p>
    <w:p w14:paraId="511754AB" w14:textId="77777777" w:rsidR="003A46CD" w:rsidRDefault="003A46CD" w:rsidP="003A46CD">
      <w:pPr>
        <w:widowControl w:val="0"/>
        <w:autoSpaceDE w:val="0"/>
        <w:autoSpaceDN w:val="0"/>
        <w:adjustRightInd w:val="0"/>
        <w:rPr>
          <w:rFonts w:cs="Arial"/>
          <w:b/>
          <w:sz w:val="22"/>
          <w:szCs w:val="22"/>
        </w:rPr>
      </w:pPr>
    </w:p>
    <w:p w14:paraId="07181125" w14:textId="77777777" w:rsidR="003A46CD" w:rsidRDefault="003A46CD" w:rsidP="003A46CD">
      <w:pPr>
        <w:widowControl w:val="0"/>
        <w:autoSpaceDE w:val="0"/>
        <w:autoSpaceDN w:val="0"/>
        <w:adjustRightInd w:val="0"/>
        <w:rPr>
          <w:rFonts w:cs="Arial"/>
          <w:b/>
          <w:sz w:val="22"/>
          <w:szCs w:val="22"/>
        </w:rPr>
      </w:pPr>
    </w:p>
    <w:p w14:paraId="415676EF" w14:textId="77777777" w:rsidR="003A46CD" w:rsidRDefault="003A46CD" w:rsidP="003A46CD">
      <w:pPr>
        <w:widowControl w:val="0"/>
        <w:autoSpaceDE w:val="0"/>
        <w:autoSpaceDN w:val="0"/>
        <w:adjustRightInd w:val="0"/>
        <w:rPr>
          <w:rFonts w:cs="Arial"/>
          <w:b/>
          <w:sz w:val="22"/>
          <w:szCs w:val="22"/>
        </w:rPr>
      </w:pPr>
      <w:r>
        <w:rPr>
          <w:rFonts w:cs="Arial"/>
          <w:b/>
          <w:sz w:val="22"/>
          <w:szCs w:val="22"/>
        </w:rPr>
        <w:t xml:space="preserve">Questions asked before RFP Conference: </w:t>
      </w:r>
    </w:p>
    <w:p w14:paraId="2D1D7509" w14:textId="77777777" w:rsidR="003A46CD" w:rsidRDefault="003A46CD" w:rsidP="003A46CD">
      <w:pPr>
        <w:widowControl w:val="0"/>
        <w:autoSpaceDE w:val="0"/>
        <w:autoSpaceDN w:val="0"/>
        <w:adjustRightInd w:val="0"/>
        <w:rPr>
          <w:rFonts w:cs="Arial"/>
          <w:b/>
          <w:sz w:val="22"/>
          <w:szCs w:val="22"/>
        </w:rPr>
      </w:pPr>
    </w:p>
    <w:p w14:paraId="5E1F9550" w14:textId="09158437" w:rsidR="003A46CD" w:rsidRPr="003A46CD" w:rsidRDefault="003A46CD" w:rsidP="003A46CD">
      <w:pPr>
        <w:ind w:left="720" w:hanging="720"/>
        <w:rPr>
          <w:rFonts w:ascii="Calibri" w:hAnsi="Calibri"/>
          <w:sz w:val="22"/>
          <w:szCs w:val="22"/>
        </w:rPr>
      </w:pPr>
      <w:r>
        <w:rPr>
          <w:rFonts w:cs="Arial"/>
          <w:b/>
          <w:sz w:val="22"/>
          <w:szCs w:val="22"/>
        </w:rPr>
        <w:t>Q1.</w:t>
      </w:r>
      <w:r>
        <w:rPr>
          <w:rFonts w:cs="Arial"/>
          <w:sz w:val="22"/>
          <w:szCs w:val="22"/>
        </w:rPr>
        <w:t xml:space="preserve"> </w:t>
      </w:r>
      <w:r>
        <w:rPr>
          <w:rFonts w:cs="Arial"/>
          <w:sz w:val="22"/>
          <w:szCs w:val="22"/>
        </w:rPr>
        <w:tab/>
      </w:r>
      <w:r>
        <w:rPr>
          <w:sz w:val="22"/>
          <w:szCs w:val="22"/>
        </w:rPr>
        <w:t>I</w:t>
      </w:r>
      <w:r w:rsidRPr="003A46CD">
        <w:rPr>
          <w:sz w:val="22"/>
          <w:szCs w:val="22"/>
        </w:rPr>
        <w:t xml:space="preserve">s </w:t>
      </w:r>
      <w:r>
        <w:rPr>
          <w:sz w:val="22"/>
          <w:szCs w:val="22"/>
        </w:rPr>
        <w:t xml:space="preserve">this RFP </w:t>
      </w:r>
      <w:r w:rsidRPr="003A46CD">
        <w:rPr>
          <w:sz w:val="22"/>
          <w:szCs w:val="22"/>
        </w:rPr>
        <w:t>for in</w:t>
      </w:r>
      <w:r w:rsidR="00A02075">
        <w:rPr>
          <w:sz w:val="22"/>
          <w:szCs w:val="22"/>
        </w:rPr>
        <w:t>-</w:t>
      </w:r>
      <w:r w:rsidRPr="003A46CD">
        <w:rPr>
          <w:sz w:val="22"/>
          <w:szCs w:val="22"/>
        </w:rPr>
        <w:t xml:space="preserve">state </w:t>
      </w:r>
      <w:r w:rsidR="00A02075">
        <w:rPr>
          <w:sz w:val="22"/>
          <w:szCs w:val="22"/>
        </w:rPr>
        <w:t>Providers</w:t>
      </w:r>
      <w:r w:rsidRPr="003A46CD">
        <w:rPr>
          <w:sz w:val="22"/>
          <w:szCs w:val="22"/>
        </w:rPr>
        <w:t xml:space="preserve"> only</w:t>
      </w:r>
      <w:r>
        <w:rPr>
          <w:sz w:val="22"/>
          <w:szCs w:val="22"/>
        </w:rPr>
        <w:t>?</w:t>
      </w:r>
      <w:r w:rsidR="00A02075">
        <w:rPr>
          <w:sz w:val="22"/>
          <w:szCs w:val="22"/>
        </w:rPr>
        <w:t xml:space="preserve"> </w:t>
      </w:r>
      <w:r w:rsidR="00A02075" w:rsidRPr="00A02075">
        <w:rPr>
          <w:sz w:val="22"/>
          <w:szCs w:val="22"/>
        </w:rPr>
        <w:t xml:space="preserve">Do we as out of state </w:t>
      </w:r>
      <w:r w:rsidR="00A02075">
        <w:rPr>
          <w:sz w:val="22"/>
          <w:szCs w:val="22"/>
        </w:rPr>
        <w:t>P</w:t>
      </w:r>
      <w:r w:rsidR="00A02075" w:rsidRPr="00A02075">
        <w:rPr>
          <w:sz w:val="22"/>
          <w:szCs w:val="22"/>
        </w:rPr>
        <w:t>roviders need to respon</w:t>
      </w:r>
      <w:r w:rsidR="00A02075">
        <w:rPr>
          <w:sz w:val="22"/>
          <w:szCs w:val="22"/>
        </w:rPr>
        <w:t>d</w:t>
      </w:r>
      <w:r w:rsidR="00A02075" w:rsidRPr="00A02075">
        <w:rPr>
          <w:sz w:val="22"/>
          <w:szCs w:val="22"/>
        </w:rPr>
        <w:t xml:space="preserve"> to the RFP</w:t>
      </w:r>
      <w:r w:rsidR="00A02075">
        <w:rPr>
          <w:sz w:val="22"/>
          <w:szCs w:val="22"/>
        </w:rPr>
        <w:t>?</w:t>
      </w:r>
    </w:p>
    <w:p w14:paraId="7CAFFCFE" w14:textId="77777777" w:rsidR="003A46CD" w:rsidRPr="00243502" w:rsidRDefault="003A46CD" w:rsidP="003A46CD">
      <w:pPr>
        <w:rPr>
          <w:rFonts w:cs="Arial"/>
          <w:sz w:val="22"/>
          <w:szCs w:val="22"/>
        </w:rPr>
      </w:pPr>
    </w:p>
    <w:p w14:paraId="0689A1CD" w14:textId="076D47CE" w:rsidR="003A46CD" w:rsidRPr="000977A9" w:rsidRDefault="00395406" w:rsidP="003A46CD">
      <w:pPr>
        <w:pStyle w:val="ListParagraph"/>
        <w:numPr>
          <w:ilvl w:val="0"/>
          <w:numId w:val="2"/>
        </w:numPr>
        <w:tabs>
          <w:tab w:val="left" w:pos="1080"/>
        </w:tabs>
        <w:ind w:left="720" w:firstLine="0"/>
        <w:rPr>
          <w:rFonts w:ascii="Calibri" w:hAnsi="Calibri"/>
          <w:sz w:val="22"/>
          <w:szCs w:val="22"/>
        </w:rPr>
      </w:pPr>
      <w:r w:rsidRPr="000977A9">
        <w:rPr>
          <w:color w:val="000000"/>
          <w:sz w:val="22"/>
          <w:szCs w:val="22"/>
        </w:rPr>
        <w:t>Yes, out of state Providers should also respond to the RFP. </w:t>
      </w:r>
    </w:p>
    <w:p w14:paraId="646D99F5" w14:textId="5BB83E45" w:rsidR="0078556E" w:rsidRDefault="0078556E" w:rsidP="0078556E">
      <w:pPr>
        <w:pStyle w:val="ListParagraph"/>
        <w:tabs>
          <w:tab w:val="left" w:pos="1080"/>
        </w:tabs>
        <w:rPr>
          <w:color w:val="FF0000"/>
          <w:sz w:val="22"/>
          <w:szCs w:val="22"/>
        </w:rPr>
      </w:pPr>
    </w:p>
    <w:p w14:paraId="3EBB8867" w14:textId="2CDEE224" w:rsidR="0078556E" w:rsidRDefault="00350299" w:rsidP="00CA5265">
      <w:pPr>
        <w:ind w:left="720" w:hanging="720"/>
        <w:rPr>
          <w:sz w:val="22"/>
          <w:szCs w:val="22"/>
        </w:rPr>
      </w:pPr>
      <w:r w:rsidRPr="00350299">
        <w:rPr>
          <w:b/>
          <w:bCs/>
          <w:sz w:val="22"/>
          <w:szCs w:val="22"/>
        </w:rPr>
        <w:t>Q2.</w:t>
      </w:r>
      <w:r>
        <w:rPr>
          <w:sz w:val="22"/>
          <w:szCs w:val="22"/>
        </w:rPr>
        <w:tab/>
      </w:r>
      <w:r w:rsidR="0078556E" w:rsidRPr="00350299">
        <w:rPr>
          <w:sz w:val="22"/>
          <w:szCs w:val="22"/>
        </w:rPr>
        <w:t>For proposal organization (page 27), for Section 1.2.2, are we to complete only the questions on pages 18-21 (Sections A, B, C)?</w:t>
      </w:r>
    </w:p>
    <w:p w14:paraId="7D9649B4" w14:textId="09967B4D" w:rsidR="00CA5265" w:rsidRDefault="00CA5265" w:rsidP="00CA5265">
      <w:pPr>
        <w:rPr>
          <w:b/>
          <w:bCs/>
          <w:sz w:val="22"/>
          <w:szCs w:val="22"/>
        </w:rPr>
      </w:pPr>
    </w:p>
    <w:p w14:paraId="137AE7B4" w14:textId="77777777" w:rsidR="00896F8B" w:rsidRDefault="00896F8B" w:rsidP="00CA5265">
      <w:pPr>
        <w:pStyle w:val="ListParagraph"/>
        <w:numPr>
          <w:ilvl w:val="0"/>
          <w:numId w:val="3"/>
        </w:numPr>
        <w:tabs>
          <w:tab w:val="left" w:pos="1080"/>
        </w:tabs>
        <w:ind w:firstLine="0"/>
        <w:rPr>
          <w:rFonts w:cs="Arial"/>
          <w:sz w:val="22"/>
          <w:szCs w:val="22"/>
        </w:rPr>
      </w:pPr>
      <w:r>
        <w:rPr>
          <w:rFonts w:cs="Arial"/>
          <w:sz w:val="22"/>
          <w:szCs w:val="22"/>
        </w:rPr>
        <w:t>Yes, as part of Proposal Organization, Section 1.2.2, A – C must be addressed</w:t>
      </w:r>
      <w:r w:rsidR="00CA5265" w:rsidRPr="00896F8B">
        <w:rPr>
          <w:rFonts w:cs="Arial"/>
          <w:sz w:val="22"/>
          <w:szCs w:val="22"/>
        </w:rPr>
        <w:t>,</w:t>
      </w:r>
      <w:r>
        <w:rPr>
          <w:rFonts w:cs="Arial"/>
          <w:sz w:val="22"/>
          <w:szCs w:val="22"/>
        </w:rPr>
        <w:t xml:space="preserve"> in narrative format.</w:t>
      </w:r>
    </w:p>
    <w:p w14:paraId="6D04E4A7" w14:textId="7988E30A" w:rsidR="00CA5265" w:rsidRPr="00896F8B" w:rsidRDefault="00CA5265" w:rsidP="00896F8B">
      <w:pPr>
        <w:tabs>
          <w:tab w:val="left" w:pos="1080"/>
        </w:tabs>
        <w:ind w:left="720"/>
        <w:rPr>
          <w:rFonts w:cs="Arial"/>
          <w:sz w:val="22"/>
          <w:szCs w:val="22"/>
        </w:rPr>
      </w:pPr>
      <w:r w:rsidRPr="00896F8B">
        <w:rPr>
          <w:rFonts w:cs="Arial"/>
          <w:sz w:val="22"/>
          <w:szCs w:val="22"/>
        </w:rPr>
        <w:t xml:space="preserve"> </w:t>
      </w:r>
    </w:p>
    <w:p w14:paraId="3B6CB8AD" w14:textId="17CD4F79" w:rsidR="0078556E" w:rsidRDefault="004F3A4D" w:rsidP="004F3A4D">
      <w:pPr>
        <w:rPr>
          <w:sz w:val="22"/>
          <w:szCs w:val="22"/>
        </w:rPr>
      </w:pPr>
      <w:r w:rsidRPr="004F3A4D">
        <w:rPr>
          <w:b/>
          <w:bCs/>
          <w:sz w:val="22"/>
          <w:szCs w:val="22"/>
        </w:rPr>
        <w:t>Q3.</w:t>
      </w:r>
      <w:r>
        <w:rPr>
          <w:sz w:val="22"/>
          <w:szCs w:val="22"/>
        </w:rPr>
        <w:t xml:space="preserve"> </w:t>
      </w:r>
      <w:r>
        <w:rPr>
          <w:sz w:val="22"/>
          <w:szCs w:val="22"/>
        </w:rPr>
        <w:tab/>
      </w:r>
      <w:r w:rsidR="0078556E" w:rsidRPr="004F3A4D">
        <w:rPr>
          <w:sz w:val="22"/>
          <w:szCs w:val="22"/>
        </w:rPr>
        <w:t>Can we use reference letters from April 2020?</w:t>
      </w:r>
    </w:p>
    <w:p w14:paraId="3A6E971F" w14:textId="3FA842A6" w:rsidR="004F3A4D" w:rsidRDefault="004F3A4D" w:rsidP="004F3A4D">
      <w:pPr>
        <w:rPr>
          <w:sz w:val="22"/>
          <w:szCs w:val="22"/>
        </w:rPr>
      </w:pPr>
    </w:p>
    <w:p w14:paraId="0A91A6AD" w14:textId="41043EC4" w:rsidR="004F3A4D" w:rsidRPr="004F3A4D" w:rsidRDefault="004F3A4D" w:rsidP="004F3A4D">
      <w:pPr>
        <w:pStyle w:val="ListParagraph"/>
        <w:numPr>
          <w:ilvl w:val="0"/>
          <w:numId w:val="4"/>
        </w:numPr>
        <w:tabs>
          <w:tab w:val="left" w:pos="1080"/>
        </w:tabs>
        <w:ind w:firstLine="0"/>
        <w:rPr>
          <w:rFonts w:cs="Arial"/>
          <w:sz w:val="22"/>
          <w:szCs w:val="22"/>
        </w:rPr>
      </w:pPr>
      <w:r>
        <w:rPr>
          <w:rFonts w:cs="Arial"/>
          <w:sz w:val="22"/>
          <w:szCs w:val="22"/>
        </w:rPr>
        <w:t>It is anticipated Providers will submit 3 current letters of reference. Current is defined as within the last 6 months. If Provider is unable to submit 3 current letters of reference, then submit a detailed explanation as to why.</w:t>
      </w:r>
    </w:p>
    <w:p w14:paraId="0BE1107B" w14:textId="77777777" w:rsidR="006E4AE3" w:rsidRPr="006E4AE3" w:rsidRDefault="006E4AE3" w:rsidP="006E4AE3">
      <w:pPr>
        <w:rPr>
          <w:sz w:val="22"/>
          <w:szCs w:val="22"/>
        </w:rPr>
      </w:pPr>
    </w:p>
    <w:p w14:paraId="54F595D8" w14:textId="12E33C7C" w:rsidR="0078556E" w:rsidRDefault="003D7B01" w:rsidP="003D7B01">
      <w:pPr>
        <w:ind w:left="720" w:hanging="720"/>
        <w:rPr>
          <w:sz w:val="22"/>
          <w:szCs w:val="22"/>
        </w:rPr>
      </w:pPr>
      <w:r w:rsidRPr="003D7B01">
        <w:rPr>
          <w:b/>
          <w:bCs/>
          <w:sz w:val="22"/>
          <w:szCs w:val="22"/>
        </w:rPr>
        <w:t xml:space="preserve">Q4. </w:t>
      </w:r>
      <w:r>
        <w:rPr>
          <w:sz w:val="22"/>
          <w:szCs w:val="22"/>
        </w:rPr>
        <w:tab/>
      </w:r>
      <w:r w:rsidR="0078556E" w:rsidRPr="003D7B01">
        <w:rPr>
          <w:sz w:val="22"/>
          <w:szCs w:val="22"/>
        </w:rPr>
        <w:t xml:space="preserve">Two places ask for copies of licenses/certifications: Section 1.2.2 </w:t>
      </w:r>
      <w:proofErr w:type="gramStart"/>
      <w:r w:rsidR="0078556E" w:rsidRPr="003D7B01">
        <w:rPr>
          <w:sz w:val="22"/>
          <w:szCs w:val="22"/>
        </w:rPr>
        <w:t>B(</w:t>
      </w:r>
      <w:proofErr w:type="gramEnd"/>
      <w:r w:rsidR="0078556E" w:rsidRPr="003D7B01">
        <w:rPr>
          <w:sz w:val="22"/>
          <w:szCs w:val="22"/>
        </w:rPr>
        <w:t>3) on page 19 and Section 2.8 Ownership question C on page 33. Can we put copies in just one of the two places and if so, which one?</w:t>
      </w:r>
    </w:p>
    <w:p w14:paraId="32942C5A" w14:textId="79764139" w:rsidR="003D7B01" w:rsidRDefault="003D7B01" w:rsidP="003D7B01">
      <w:pPr>
        <w:ind w:left="720" w:hanging="720"/>
        <w:rPr>
          <w:sz w:val="22"/>
          <w:szCs w:val="22"/>
        </w:rPr>
      </w:pPr>
    </w:p>
    <w:p w14:paraId="37346D40" w14:textId="0F20621A" w:rsidR="003D7B01" w:rsidRPr="003D7B01" w:rsidRDefault="003D7B01" w:rsidP="003D7B01">
      <w:pPr>
        <w:pStyle w:val="ListParagraph"/>
        <w:tabs>
          <w:tab w:val="left" w:pos="1080"/>
        </w:tabs>
        <w:rPr>
          <w:rFonts w:cs="Arial"/>
          <w:sz w:val="22"/>
          <w:szCs w:val="22"/>
        </w:rPr>
      </w:pPr>
      <w:r w:rsidRPr="003D7B01">
        <w:rPr>
          <w:rFonts w:cs="Arial"/>
          <w:b/>
          <w:bCs/>
          <w:sz w:val="22"/>
          <w:szCs w:val="22"/>
        </w:rPr>
        <w:t>A.</w:t>
      </w:r>
      <w:r>
        <w:rPr>
          <w:rFonts w:cs="Arial"/>
          <w:sz w:val="22"/>
          <w:szCs w:val="22"/>
        </w:rPr>
        <w:t xml:space="preserve">  Please remove question 3 from Section 1.2.2 – Service Components (B) Licensure, Administration and Training. </w:t>
      </w:r>
    </w:p>
    <w:p w14:paraId="7150061D" w14:textId="4543470A" w:rsidR="003D7B01" w:rsidRDefault="003D7B01" w:rsidP="003D7B01">
      <w:pPr>
        <w:rPr>
          <w:sz w:val="22"/>
          <w:szCs w:val="22"/>
        </w:rPr>
      </w:pPr>
    </w:p>
    <w:p w14:paraId="4109181C" w14:textId="77777777" w:rsidR="00543401" w:rsidRPr="006E4AE3" w:rsidRDefault="00543401" w:rsidP="003D7B01">
      <w:pPr>
        <w:rPr>
          <w:sz w:val="22"/>
          <w:szCs w:val="22"/>
        </w:rPr>
      </w:pPr>
    </w:p>
    <w:p w14:paraId="48B12151" w14:textId="4A6CBC26" w:rsidR="003D7B01" w:rsidRPr="003D7B01" w:rsidRDefault="003D7B01" w:rsidP="00543401">
      <w:pPr>
        <w:pStyle w:val="ListParagraph"/>
        <w:rPr>
          <w:sz w:val="22"/>
          <w:szCs w:val="22"/>
        </w:rPr>
      </w:pPr>
    </w:p>
    <w:p w14:paraId="6C8266DE" w14:textId="468732F9" w:rsidR="0078556E" w:rsidRDefault="00543401" w:rsidP="00543401">
      <w:pPr>
        <w:ind w:left="720" w:hanging="720"/>
        <w:rPr>
          <w:sz w:val="22"/>
          <w:szCs w:val="22"/>
        </w:rPr>
      </w:pPr>
      <w:r w:rsidRPr="00543401">
        <w:rPr>
          <w:b/>
          <w:bCs/>
          <w:sz w:val="22"/>
          <w:szCs w:val="22"/>
        </w:rPr>
        <w:t xml:space="preserve">Q5.  </w:t>
      </w:r>
      <w:r>
        <w:rPr>
          <w:sz w:val="22"/>
          <w:szCs w:val="22"/>
        </w:rPr>
        <w:tab/>
      </w:r>
      <w:r w:rsidR="0078556E" w:rsidRPr="00543401">
        <w:rPr>
          <w:sz w:val="22"/>
          <w:szCs w:val="22"/>
        </w:rPr>
        <w:t xml:space="preserve">Should the age of youth needing independent living/emancipation planning be </w:t>
      </w:r>
      <w:r w:rsidR="0078556E" w:rsidRPr="00543401">
        <w:rPr>
          <w:sz w:val="22"/>
          <w:szCs w:val="22"/>
          <w:u w:val="single"/>
        </w:rPr>
        <w:t>14</w:t>
      </w:r>
      <w:r w:rsidR="0078556E" w:rsidRPr="00543401">
        <w:rPr>
          <w:sz w:val="22"/>
          <w:szCs w:val="22"/>
        </w:rPr>
        <w:t xml:space="preserve"> instead of 16 under question 7 on page 21?</w:t>
      </w:r>
    </w:p>
    <w:p w14:paraId="4BBB44A3" w14:textId="6A44F44F" w:rsidR="00543401" w:rsidRDefault="00543401" w:rsidP="00543401">
      <w:pPr>
        <w:ind w:left="720" w:hanging="720"/>
        <w:rPr>
          <w:sz w:val="22"/>
          <w:szCs w:val="22"/>
        </w:rPr>
      </w:pPr>
    </w:p>
    <w:p w14:paraId="5697D685" w14:textId="09D7B199" w:rsidR="00543401" w:rsidRPr="0078556E" w:rsidRDefault="00543401" w:rsidP="00543401">
      <w:pPr>
        <w:pStyle w:val="ListParagraph"/>
        <w:tabs>
          <w:tab w:val="left" w:pos="1080"/>
        </w:tabs>
        <w:rPr>
          <w:rFonts w:ascii="Calibri" w:hAnsi="Calibri"/>
          <w:sz w:val="22"/>
          <w:szCs w:val="22"/>
        </w:rPr>
      </w:pPr>
      <w:r w:rsidRPr="00543401">
        <w:rPr>
          <w:b/>
          <w:bCs/>
          <w:sz w:val="22"/>
          <w:szCs w:val="22"/>
        </w:rPr>
        <w:t>A.</w:t>
      </w:r>
      <w:r w:rsidRPr="00543401">
        <w:rPr>
          <w:sz w:val="22"/>
          <w:szCs w:val="22"/>
        </w:rPr>
        <w:t xml:space="preserve">   </w:t>
      </w:r>
      <w:r w:rsidR="000977A9" w:rsidRPr="000977A9">
        <w:rPr>
          <w:color w:val="000000"/>
          <w:sz w:val="22"/>
          <w:szCs w:val="22"/>
        </w:rPr>
        <w:t xml:space="preserve">That is correct. </w:t>
      </w:r>
      <w:r w:rsidR="000977A9" w:rsidRPr="000977A9">
        <w:rPr>
          <w:i/>
          <w:iCs/>
          <w:color w:val="000000"/>
          <w:sz w:val="22"/>
          <w:szCs w:val="22"/>
          <w:u w:val="single"/>
        </w:rPr>
        <w:t>Planning</w:t>
      </w:r>
      <w:r w:rsidR="000977A9" w:rsidRPr="000977A9">
        <w:rPr>
          <w:color w:val="000000"/>
          <w:sz w:val="22"/>
          <w:szCs w:val="22"/>
        </w:rPr>
        <w:t xml:space="preserve"> should start at age 14. They just can't </w:t>
      </w:r>
      <w:r w:rsidR="000977A9" w:rsidRPr="000977A9">
        <w:rPr>
          <w:i/>
          <w:iCs/>
          <w:color w:val="000000"/>
          <w:sz w:val="22"/>
          <w:szCs w:val="22"/>
          <w:u w:val="single"/>
        </w:rPr>
        <w:t>go</w:t>
      </w:r>
      <w:r w:rsidR="000977A9" w:rsidRPr="000977A9">
        <w:rPr>
          <w:i/>
          <w:iCs/>
          <w:color w:val="000000"/>
          <w:sz w:val="22"/>
          <w:szCs w:val="22"/>
        </w:rPr>
        <w:t> </w:t>
      </w:r>
      <w:r w:rsidR="000977A9" w:rsidRPr="000977A9">
        <w:rPr>
          <w:color w:val="000000"/>
          <w:sz w:val="22"/>
          <w:szCs w:val="22"/>
        </w:rPr>
        <w:t>to independent living until age 16. </w:t>
      </w:r>
    </w:p>
    <w:p w14:paraId="725D6565" w14:textId="6CD1AEE9" w:rsidR="00543401" w:rsidRPr="00543401" w:rsidRDefault="00543401" w:rsidP="00543401">
      <w:pPr>
        <w:pStyle w:val="ListParagraph"/>
        <w:rPr>
          <w:sz w:val="22"/>
          <w:szCs w:val="22"/>
        </w:rPr>
      </w:pPr>
    </w:p>
    <w:p w14:paraId="61B145F6" w14:textId="1DE175F2" w:rsidR="0078556E" w:rsidRDefault="00413A1D" w:rsidP="00413A1D">
      <w:pPr>
        <w:ind w:left="720" w:hanging="720"/>
        <w:rPr>
          <w:sz w:val="22"/>
          <w:szCs w:val="22"/>
        </w:rPr>
      </w:pPr>
      <w:r w:rsidRPr="00413A1D">
        <w:rPr>
          <w:b/>
          <w:bCs/>
          <w:sz w:val="22"/>
          <w:szCs w:val="22"/>
        </w:rPr>
        <w:t>Q6.</w:t>
      </w:r>
      <w:r>
        <w:rPr>
          <w:sz w:val="22"/>
          <w:szCs w:val="22"/>
        </w:rPr>
        <w:tab/>
      </w:r>
      <w:r w:rsidR="0078556E" w:rsidRPr="00413A1D">
        <w:rPr>
          <w:sz w:val="22"/>
          <w:szCs w:val="22"/>
        </w:rPr>
        <w:t xml:space="preserve">For job descriptions on page 35, does this mean you do </w:t>
      </w:r>
      <w:r w:rsidR="0078556E" w:rsidRPr="00413A1D">
        <w:rPr>
          <w:sz w:val="22"/>
          <w:szCs w:val="22"/>
          <w:u w:val="single"/>
        </w:rPr>
        <w:t>not</w:t>
      </w:r>
      <w:r w:rsidR="0078556E" w:rsidRPr="00413A1D">
        <w:rPr>
          <w:sz w:val="22"/>
          <w:szCs w:val="22"/>
        </w:rPr>
        <w:t xml:space="preserve"> need job descriptions for direct care workers?</w:t>
      </w:r>
    </w:p>
    <w:p w14:paraId="6D769995" w14:textId="79EECCB5" w:rsidR="00413A1D" w:rsidRDefault="00413A1D" w:rsidP="00413A1D">
      <w:pPr>
        <w:ind w:left="720" w:hanging="720"/>
        <w:rPr>
          <w:sz w:val="22"/>
          <w:szCs w:val="22"/>
        </w:rPr>
      </w:pPr>
    </w:p>
    <w:p w14:paraId="60FFB601" w14:textId="32C4E811" w:rsidR="00413A1D" w:rsidRPr="003D7B01" w:rsidRDefault="00413A1D" w:rsidP="00413A1D">
      <w:pPr>
        <w:pStyle w:val="ListParagraph"/>
        <w:tabs>
          <w:tab w:val="left" w:pos="1080"/>
        </w:tabs>
        <w:rPr>
          <w:rFonts w:cs="Arial"/>
          <w:sz w:val="22"/>
          <w:szCs w:val="22"/>
        </w:rPr>
      </w:pPr>
      <w:r w:rsidRPr="003D7B01">
        <w:rPr>
          <w:rFonts w:cs="Arial"/>
          <w:b/>
          <w:bCs/>
          <w:sz w:val="22"/>
          <w:szCs w:val="22"/>
        </w:rPr>
        <w:t>A.</w:t>
      </w:r>
      <w:r>
        <w:rPr>
          <w:rFonts w:cs="Arial"/>
          <w:sz w:val="22"/>
          <w:szCs w:val="22"/>
        </w:rPr>
        <w:t xml:space="preserve">  Yes, you are correct. Only job descriptions for key clinical and business personnel (described) who will be working with the program are required. </w:t>
      </w:r>
    </w:p>
    <w:p w14:paraId="59302507" w14:textId="77777777" w:rsidR="00413A1D" w:rsidRPr="00413A1D" w:rsidRDefault="00413A1D" w:rsidP="00413A1D">
      <w:pPr>
        <w:ind w:left="720" w:hanging="720"/>
        <w:rPr>
          <w:sz w:val="22"/>
          <w:szCs w:val="22"/>
        </w:rPr>
      </w:pPr>
    </w:p>
    <w:p w14:paraId="68D5DD2F" w14:textId="63FA3EE3" w:rsidR="0078556E" w:rsidRPr="004367CD" w:rsidRDefault="004367CD" w:rsidP="004367CD">
      <w:pPr>
        <w:ind w:left="720" w:hanging="720"/>
        <w:rPr>
          <w:sz w:val="22"/>
          <w:szCs w:val="22"/>
        </w:rPr>
      </w:pPr>
      <w:r w:rsidRPr="004367CD">
        <w:rPr>
          <w:b/>
          <w:bCs/>
          <w:sz w:val="22"/>
          <w:szCs w:val="22"/>
        </w:rPr>
        <w:t>Q6.</w:t>
      </w:r>
      <w:r>
        <w:rPr>
          <w:sz w:val="22"/>
          <w:szCs w:val="22"/>
        </w:rPr>
        <w:t xml:space="preserve"> </w:t>
      </w:r>
      <w:r>
        <w:rPr>
          <w:sz w:val="22"/>
          <w:szCs w:val="22"/>
        </w:rPr>
        <w:tab/>
      </w:r>
      <w:r w:rsidR="0078556E" w:rsidRPr="004367CD">
        <w:rPr>
          <w:sz w:val="22"/>
          <w:szCs w:val="22"/>
        </w:rPr>
        <w:t>Does the maximum email attachment size of 24 MB mean the combined total for both the pdf proposal and the separate Excel budget pages?</w:t>
      </w:r>
    </w:p>
    <w:p w14:paraId="4639B6FB" w14:textId="51B52DE6" w:rsidR="0078556E" w:rsidRDefault="0078556E" w:rsidP="0078556E">
      <w:pPr>
        <w:pStyle w:val="ListParagraph"/>
        <w:tabs>
          <w:tab w:val="left" w:pos="1080"/>
        </w:tabs>
        <w:rPr>
          <w:rFonts w:ascii="Calibri" w:hAnsi="Calibri"/>
          <w:sz w:val="22"/>
          <w:szCs w:val="22"/>
        </w:rPr>
      </w:pPr>
    </w:p>
    <w:p w14:paraId="0177AC14" w14:textId="2A645635" w:rsidR="007F4146" w:rsidRDefault="007F4146" w:rsidP="00DB0133">
      <w:pPr>
        <w:pStyle w:val="ListParagraph"/>
        <w:numPr>
          <w:ilvl w:val="0"/>
          <w:numId w:val="5"/>
        </w:numPr>
        <w:tabs>
          <w:tab w:val="left" w:pos="720"/>
          <w:tab w:val="left" w:pos="1080"/>
        </w:tabs>
        <w:ind w:left="720" w:firstLine="0"/>
        <w:rPr>
          <w:rFonts w:cs="Arial"/>
          <w:sz w:val="22"/>
          <w:szCs w:val="22"/>
        </w:rPr>
      </w:pPr>
      <w:r>
        <w:rPr>
          <w:rFonts w:cs="Arial"/>
          <w:sz w:val="22"/>
          <w:szCs w:val="22"/>
        </w:rPr>
        <w:t xml:space="preserve">Yes. Although we are asking for your proposal to be submitted in a pdf format and the budget submitted in an unlocked Excel </w:t>
      </w:r>
      <w:r w:rsidR="00B8795A">
        <w:rPr>
          <w:rFonts w:cs="Arial"/>
          <w:sz w:val="22"/>
          <w:szCs w:val="22"/>
        </w:rPr>
        <w:t>format</w:t>
      </w:r>
      <w:r>
        <w:rPr>
          <w:rFonts w:cs="Arial"/>
          <w:sz w:val="22"/>
          <w:szCs w:val="22"/>
        </w:rPr>
        <w:t xml:space="preserve">, we are still asking that your proposal, including all attachments, not exceed 300 pages. </w:t>
      </w:r>
    </w:p>
    <w:p w14:paraId="63E6DACA" w14:textId="0EF1003A" w:rsidR="00DB0133" w:rsidRDefault="00DB0133" w:rsidP="00DB0133">
      <w:pPr>
        <w:pStyle w:val="ListParagraph"/>
        <w:tabs>
          <w:tab w:val="left" w:pos="1080"/>
        </w:tabs>
        <w:ind w:left="1080"/>
        <w:rPr>
          <w:rFonts w:cs="Arial"/>
          <w:sz w:val="22"/>
          <w:szCs w:val="22"/>
        </w:rPr>
      </w:pPr>
    </w:p>
    <w:p w14:paraId="622A1F71" w14:textId="225B35D8" w:rsidR="00DB0133" w:rsidRPr="00DB0133" w:rsidRDefault="00DB0133" w:rsidP="00DB0133">
      <w:pPr>
        <w:ind w:left="720" w:hanging="720"/>
        <w:rPr>
          <w:rFonts w:ascii="Calibri" w:hAnsi="Calibri"/>
          <w:sz w:val="22"/>
          <w:szCs w:val="22"/>
        </w:rPr>
      </w:pPr>
      <w:r w:rsidRPr="00DB0133">
        <w:rPr>
          <w:b/>
          <w:bCs/>
          <w:sz w:val="22"/>
          <w:szCs w:val="22"/>
        </w:rPr>
        <w:t>Q7</w:t>
      </w:r>
      <w:r w:rsidRPr="00DB0133">
        <w:rPr>
          <w:sz w:val="22"/>
          <w:szCs w:val="22"/>
        </w:rPr>
        <w:t xml:space="preserve">. </w:t>
      </w:r>
      <w:r w:rsidRPr="00DB0133">
        <w:rPr>
          <w:sz w:val="22"/>
          <w:szCs w:val="22"/>
        </w:rPr>
        <w:tab/>
        <w:t xml:space="preserve">I am in the process of reviewing the RFP (SC01-21R) for our team.  I have questions regarding pages 27 &amp; 28, on page 27 (B. Proposal Organization Section 1.2.2 – Service Components and Business Deliverables) and page 28 (2.2 Reserved).  My impression is there is something amiss here.  On page 27, the numbering seems out of successive order, and on page 28, it seems there is information missing.  </w:t>
      </w:r>
    </w:p>
    <w:p w14:paraId="050511D0" w14:textId="77777777" w:rsidR="00DB0133" w:rsidRPr="00DB0133" w:rsidRDefault="00DB0133" w:rsidP="00DB0133">
      <w:pPr>
        <w:rPr>
          <w:sz w:val="22"/>
          <w:szCs w:val="22"/>
        </w:rPr>
      </w:pPr>
      <w:r w:rsidRPr="00DB0133">
        <w:rPr>
          <w:sz w:val="22"/>
          <w:szCs w:val="22"/>
        </w:rPr>
        <w:t> </w:t>
      </w:r>
    </w:p>
    <w:p w14:paraId="2E891149" w14:textId="77777777" w:rsidR="00DB0133" w:rsidRPr="00DB0133" w:rsidRDefault="00DB0133" w:rsidP="00DB0133">
      <w:pPr>
        <w:ind w:firstLine="720"/>
        <w:rPr>
          <w:sz w:val="22"/>
          <w:szCs w:val="22"/>
        </w:rPr>
      </w:pPr>
      <w:r w:rsidRPr="00DB0133">
        <w:rPr>
          <w:sz w:val="22"/>
          <w:szCs w:val="22"/>
        </w:rPr>
        <w:t xml:space="preserve">Could you please confirm the correct information for pages 27 &amp; 28? </w:t>
      </w:r>
    </w:p>
    <w:p w14:paraId="4EA26EE3" w14:textId="77777777" w:rsidR="00DB0133" w:rsidRPr="003D7B01" w:rsidRDefault="00DB0133" w:rsidP="00DB0133">
      <w:pPr>
        <w:pStyle w:val="ListParagraph"/>
        <w:tabs>
          <w:tab w:val="left" w:pos="1080"/>
        </w:tabs>
        <w:ind w:left="1080"/>
        <w:rPr>
          <w:rFonts w:cs="Arial"/>
          <w:sz w:val="22"/>
          <w:szCs w:val="22"/>
        </w:rPr>
      </w:pPr>
    </w:p>
    <w:p w14:paraId="0E04EA39" w14:textId="18351D62" w:rsidR="00DB0133" w:rsidRDefault="00EC5538" w:rsidP="00DB0133">
      <w:pPr>
        <w:pStyle w:val="ListParagraph"/>
        <w:numPr>
          <w:ilvl w:val="0"/>
          <w:numId w:val="6"/>
        </w:numPr>
        <w:tabs>
          <w:tab w:val="left" w:pos="540"/>
          <w:tab w:val="left" w:pos="1080"/>
        </w:tabs>
        <w:ind w:firstLine="0"/>
        <w:rPr>
          <w:rFonts w:cs="Arial"/>
          <w:sz w:val="22"/>
          <w:szCs w:val="22"/>
        </w:rPr>
      </w:pPr>
      <w:r>
        <w:rPr>
          <w:rFonts w:cs="Arial"/>
          <w:sz w:val="22"/>
          <w:szCs w:val="22"/>
        </w:rPr>
        <w:t xml:space="preserve">The RFP format has changed from previous RFPs. </w:t>
      </w:r>
      <w:r w:rsidR="00DB0133">
        <w:rPr>
          <w:rFonts w:cs="Arial"/>
          <w:sz w:val="22"/>
          <w:szCs w:val="22"/>
        </w:rPr>
        <w:t>The</w:t>
      </w:r>
      <w:r w:rsidR="007146A5">
        <w:rPr>
          <w:rFonts w:cs="Arial"/>
          <w:sz w:val="22"/>
          <w:szCs w:val="22"/>
        </w:rPr>
        <w:t xml:space="preserve"> </w:t>
      </w:r>
      <w:r w:rsidR="00DB0133">
        <w:rPr>
          <w:rFonts w:cs="Arial"/>
          <w:sz w:val="22"/>
          <w:szCs w:val="22"/>
        </w:rPr>
        <w:t xml:space="preserve">information </w:t>
      </w:r>
      <w:r w:rsidR="007146A5">
        <w:rPr>
          <w:rFonts w:cs="Arial"/>
          <w:sz w:val="22"/>
          <w:szCs w:val="22"/>
        </w:rPr>
        <w:t xml:space="preserve">outlined in the RFP </w:t>
      </w:r>
      <w:r w:rsidR="00DB0133">
        <w:rPr>
          <w:rFonts w:cs="Arial"/>
          <w:sz w:val="22"/>
          <w:szCs w:val="22"/>
        </w:rPr>
        <w:t>is correct. Section 2.0 (B) of the RFP is the order in which your proposal should be submitted. You must respond to questions</w:t>
      </w:r>
      <w:r w:rsidR="007146A5">
        <w:rPr>
          <w:rFonts w:cs="Arial"/>
          <w:sz w:val="22"/>
          <w:szCs w:val="22"/>
        </w:rPr>
        <w:t xml:space="preserve"> in Section 1.2.2</w:t>
      </w:r>
      <w:r w:rsidR="00DB0133">
        <w:rPr>
          <w:rFonts w:cs="Arial"/>
          <w:sz w:val="22"/>
          <w:szCs w:val="22"/>
        </w:rPr>
        <w:t>, in narrative</w:t>
      </w:r>
      <w:r w:rsidR="007146A5">
        <w:rPr>
          <w:rFonts w:cs="Arial"/>
          <w:sz w:val="22"/>
          <w:szCs w:val="22"/>
        </w:rPr>
        <w:t xml:space="preserve"> format, beginning with A. – Clinical Program Components and ending with C. – </w:t>
      </w:r>
      <w:r w:rsidR="00516979">
        <w:rPr>
          <w:rFonts w:cs="Arial"/>
          <w:sz w:val="22"/>
          <w:szCs w:val="22"/>
        </w:rPr>
        <w:t>C</w:t>
      </w:r>
      <w:r w:rsidR="007146A5">
        <w:rPr>
          <w:rFonts w:cs="Arial"/>
          <w:sz w:val="22"/>
          <w:szCs w:val="22"/>
        </w:rPr>
        <w:t xml:space="preserve">hild Welfare/Program Outcome Components. </w:t>
      </w:r>
    </w:p>
    <w:p w14:paraId="22C45421" w14:textId="60DC335A" w:rsidR="007146A5" w:rsidRDefault="007146A5" w:rsidP="007146A5">
      <w:pPr>
        <w:pStyle w:val="ListParagraph"/>
        <w:tabs>
          <w:tab w:val="left" w:pos="540"/>
          <w:tab w:val="left" w:pos="1080"/>
        </w:tabs>
        <w:rPr>
          <w:rFonts w:cs="Arial"/>
          <w:sz w:val="22"/>
          <w:szCs w:val="22"/>
        </w:rPr>
      </w:pPr>
    </w:p>
    <w:p w14:paraId="7AAAFAD4" w14:textId="6C825ED5" w:rsidR="007146A5" w:rsidRDefault="007146A5" w:rsidP="007146A5">
      <w:pPr>
        <w:pStyle w:val="ListParagraph"/>
        <w:tabs>
          <w:tab w:val="left" w:pos="540"/>
          <w:tab w:val="left" w:pos="1080"/>
        </w:tabs>
        <w:rPr>
          <w:rFonts w:cs="Arial"/>
          <w:sz w:val="22"/>
          <w:szCs w:val="22"/>
        </w:rPr>
      </w:pPr>
      <w:r>
        <w:rPr>
          <w:rFonts w:cs="Arial"/>
          <w:sz w:val="22"/>
          <w:szCs w:val="22"/>
        </w:rPr>
        <w:t xml:space="preserve">All other elements of information listed in Section 2.0 (B) must be listed in the format described. </w:t>
      </w:r>
    </w:p>
    <w:p w14:paraId="607CF4BB" w14:textId="34C5A4BE" w:rsidR="007146A5" w:rsidRDefault="007146A5" w:rsidP="007146A5">
      <w:pPr>
        <w:pStyle w:val="ListParagraph"/>
        <w:tabs>
          <w:tab w:val="left" w:pos="540"/>
          <w:tab w:val="left" w:pos="1080"/>
        </w:tabs>
        <w:rPr>
          <w:rFonts w:cs="Arial"/>
          <w:sz w:val="22"/>
          <w:szCs w:val="22"/>
        </w:rPr>
      </w:pPr>
    </w:p>
    <w:p w14:paraId="1D4DDBB3" w14:textId="289A6DD9" w:rsidR="007146A5" w:rsidRPr="00DB0133" w:rsidRDefault="007146A5" w:rsidP="007146A5">
      <w:pPr>
        <w:pStyle w:val="ListParagraph"/>
        <w:tabs>
          <w:tab w:val="left" w:pos="540"/>
          <w:tab w:val="left" w:pos="1080"/>
        </w:tabs>
        <w:rPr>
          <w:rFonts w:cs="Arial"/>
          <w:sz w:val="22"/>
          <w:szCs w:val="22"/>
        </w:rPr>
      </w:pPr>
      <w:r>
        <w:rPr>
          <w:rFonts w:cs="Arial"/>
          <w:sz w:val="22"/>
          <w:szCs w:val="22"/>
        </w:rPr>
        <w:t>Section 2.8 is Reserved.</w:t>
      </w:r>
    </w:p>
    <w:p w14:paraId="2EAEC2E6" w14:textId="77777777" w:rsidR="007F4146" w:rsidRPr="00AC59AE" w:rsidRDefault="007F4146" w:rsidP="0078556E">
      <w:pPr>
        <w:pStyle w:val="ListParagraph"/>
        <w:tabs>
          <w:tab w:val="left" w:pos="1080"/>
        </w:tabs>
        <w:rPr>
          <w:rFonts w:ascii="Calibri" w:hAnsi="Calibri"/>
          <w:sz w:val="22"/>
          <w:szCs w:val="22"/>
        </w:rPr>
      </w:pPr>
    </w:p>
    <w:p w14:paraId="42D72AE6" w14:textId="62E97DBF" w:rsidR="006101BF" w:rsidRPr="006101BF" w:rsidRDefault="00D74057" w:rsidP="006101BF">
      <w:pPr>
        <w:ind w:left="720" w:hanging="720"/>
        <w:rPr>
          <w:rFonts w:ascii="Calibri" w:hAnsi="Calibri"/>
          <w:sz w:val="22"/>
          <w:szCs w:val="22"/>
        </w:rPr>
      </w:pPr>
      <w:r w:rsidRPr="00413A1D">
        <w:rPr>
          <w:b/>
          <w:bCs/>
          <w:sz w:val="22"/>
          <w:szCs w:val="22"/>
        </w:rPr>
        <w:t>Q</w:t>
      </w:r>
      <w:r>
        <w:rPr>
          <w:b/>
          <w:bCs/>
          <w:sz w:val="22"/>
          <w:szCs w:val="22"/>
        </w:rPr>
        <w:t>8</w:t>
      </w:r>
      <w:r w:rsidRPr="00413A1D">
        <w:rPr>
          <w:b/>
          <w:bCs/>
          <w:sz w:val="22"/>
          <w:szCs w:val="22"/>
        </w:rPr>
        <w:t>.</w:t>
      </w:r>
      <w:r>
        <w:rPr>
          <w:sz w:val="22"/>
          <w:szCs w:val="22"/>
        </w:rPr>
        <w:tab/>
      </w:r>
      <w:r w:rsidR="006101BF" w:rsidRPr="006101BF">
        <w:rPr>
          <w:sz w:val="22"/>
          <w:szCs w:val="22"/>
        </w:rPr>
        <w:t xml:space="preserve">I am seeking clarification on Hamilton County’s policy on the frequency of criminal background checks for current staff.  I’m specifically pointing to the language on page 15 of the RFP stating that </w:t>
      </w:r>
      <w:r w:rsidR="006101BF" w:rsidRPr="00B7687E">
        <w:rPr>
          <w:sz w:val="22"/>
          <w:szCs w:val="22"/>
        </w:rPr>
        <w:t>“</w:t>
      </w:r>
      <w:r w:rsidR="002F4749" w:rsidRPr="00B7687E">
        <w:rPr>
          <w:sz w:val="22"/>
          <w:szCs w:val="22"/>
        </w:rPr>
        <w:t xml:space="preserve">An </w:t>
      </w:r>
      <w:r w:rsidR="002F4749" w:rsidRPr="00B7687E">
        <w:rPr>
          <w:b/>
          <w:bCs/>
          <w:sz w:val="22"/>
          <w:szCs w:val="22"/>
        </w:rPr>
        <w:t>annual</w:t>
      </w:r>
      <w:r w:rsidR="002F4749" w:rsidRPr="00B7687E">
        <w:rPr>
          <w:sz w:val="22"/>
          <w:szCs w:val="22"/>
        </w:rPr>
        <w:t xml:space="preserve"> </w:t>
      </w:r>
      <w:r w:rsidR="006101BF" w:rsidRPr="00B7687E">
        <w:rPr>
          <w:sz w:val="22"/>
          <w:szCs w:val="22"/>
        </w:rPr>
        <w:t>record</w:t>
      </w:r>
      <w:r w:rsidR="006101BF" w:rsidRPr="00B7687E">
        <w:rPr>
          <w:spacing w:val="-20"/>
          <w:sz w:val="22"/>
          <w:szCs w:val="22"/>
        </w:rPr>
        <w:t xml:space="preserve"> </w:t>
      </w:r>
      <w:r w:rsidR="006101BF" w:rsidRPr="00B7687E">
        <w:rPr>
          <w:sz w:val="22"/>
          <w:szCs w:val="22"/>
        </w:rPr>
        <w:t>transcript</w:t>
      </w:r>
      <w:r w:rsidR="006101BF" w:rsidRPr="00B7687E">
        <w:rPr>
          <w:spacing w:val="-21"/>
          <w:sz w:val="22"/>
          <w:szCs w:val="22"/>
        </w:rPr>
        <w:t xml:space="preserve"> </w:t>
      </w:r>
      <w:r w:rsidR="006101BF" w:rsidRPr="00B7687E">
        <w:rPr>
          <w:spacing w:val="-3"/>
          <w:sz w:val="22"/>
          <w:szCs w:val="22"/>
        </w:rPr>
        <w:t>will</w:t>
      </w:r>
      <w:r w:rsidR="006101BF" w:rsidRPr="00B7687E">
        <w:rPr>
          <w:spacing w:val="-21"/>
          <w:sz w:val="22"/>
          <w:szCs w:val="22"/>
        </w:rPr>
        <w:t xml:space="preserve"> </w:t>
      </w:r>
      <w:r w:rsidR="006101BF" w:rsidRPr="00B7687E">
        <w:rPr>
          <w:sz w:val="22"/>
          <w:szCs w:val="22"/>
        </w:rPr>
        <w:t>be</w:t>
      </w:r>
      <w:r w:rsidR="006101BF" w:rsidRPr="00B7687E">
        <w:rPr>
          <w:spacing w:val="-16"/>
          <w:sz w:val="22"/>
          <w:szCs w:val="22"/>
        </w:rPr>
        <w:t xml:space="preserve"> </w:t>
      </w:r>
      <w:r w:rsidR="006101BF" w:rsidRPr="00B7687E">
        <w:rPr>
          <w:sz w:val="22"/>
          <w:szCs w:val="22"/>
        </w:rPr>
        <w:t>obtained</w:t>
      </w:r>
      <w:r w:rsidR="006101BF" w:rsidRPr="00B7687E">
        <w:rPr>
          <w:spacing w:val="-21"/>
          <w:sz w:val="22"/>
          <w:szCs w:val="22"/>
        </w:rPr>
        <w:t xml:space="preserve"> </w:t>
      </w:r>
      <w:r w:rsidR="006101BF" w:rsidRPr="00B7687E">
        <w:rPr>
          <w:sz w:val="22"/>
          <w:szCs w:val="22"/>
        </w:rPr>
        <w:t>from</w:t>
      </w:r>
      <w:r w:rsidR="006101BF" w:rsidRPr="00B7687E">
        <w:rPr>
          <w:spacing w:val="-20"/>
          <w:sz w:val="22"/>
          <w:szCs w:val="22"/>
        </w:rPr>
        <w:t xml:space="preserve"> </w:t>
      </w:r>
      <w:r w:rsidR="006101BF" w:rsidRPr="00B7687E">
        <w:rPr>
          <w:sz w:val="22"/>
          <w:szCs w:val="22"/>
        </w:rPr>
        <w:t>the</w:t>
      </w:r>
      <w:r w:rsidR="006101BF" w:rsidRPr="00B7687E">
        <w:rPr>
          <w:spacing w:val="-21"/>
          <w:sz w:val="22"/>
          <w:szCs w:val="22"/>
        </w:rPr>
        <w:t xml:space="preserve"> </w:t>
      </w:r>
      <w:r w:rsidR="006101BF" w:rsidRPr="00B7687E">
        <w:rPr>
          <w:sz w:val="22"/>
          <w:szCs w:val="22"/>
        </w:rPr>
        <w:t>local</w:t>
      </w:r>
      <w:r w:rsidR="006101BF" w:rsidRPr="00B7687E">
        <w:rPr>
          <w:spacing w:val="-24"/>
          <w:sz w:val="22"/>
          <w:szCs w:val="22"/>
        </w:rPr>
        <w:t xml:space="preserve"> </w:t>
      </w:r>
      <w:r w:rsidR="006101BF" w:rsidRPr="00B7687E">
        <w:rPr>
          <w:sz w:val="22"/>
          <w:szCs w:val="22"/>
        </w:rPr>
        <w:t>Police Department or appropriate County Sheriff’s Office. In addition, all employees, volunteers</w:t>
      </w:r>
      <w:r w:rsidR="006101BF" w:rsidRPr="00B7687E">
        <w:rPr>
          <w:spacing w:val="-13"/>
          <w:sz w:val="22"/>
          <w:szCs w:val="22"/>
        </w:rPr>
        <w:t xml:space="preserve"> </w:t>
      </w:r>
      <w:r w:rsidR="006101BF" w:rsidRPr="00B7687E">
        <w:rPr>
          <w:sz w:val="22"/>
          <w:szCs w:val="22"/>
        </w:rPr>
        <w:t>and</w:t>
      </w:r>
      <w:r w:rsidR="006101BF" w:rsidRPr="00B7687E">
        <w:rPr>
          <w:spacing w:val="3"/>
          <w:sz w:val="22"/>
          <w:szCs w:val="22"/>
        </w:rPr>
        <w:t xml:space="preserve"> </w:t>
      </w:r>
      <w:r w:rsidR="006101BF" w:rsidRPr="00B7687E">
        <w:rPr>
          <w:sz w:val="22"/>
          <w:szCs w:val="22"/>
        </w:rPr>
        <w:t>interns</w:t>
      </w:r>
      <w:r w:rsidR="006101BF" w:rsidRPr="00B7687E">
        <w:rPr>
          <w:spacing w:val="-9"/>
          <w:sz w:val="22"/>
          <w:szCs w:val="22"/>
        </w:rPr>
        <w:t xml:space="preserve"> </w:t>
      </w:r>
      <w:r w:rsidR="006101BF" w:rsidRPr="00B7687E">
        <w:rPr>
          <w:sz w:val="22"/>
          <w:szCs w:val="22"/>
        </w:rPr>
        <w:t>who</w:t>
      </w:r>
      <w:r w:rsidR="006101BF" w:rsidRPr="00B7687E">
        <w:rPr>
          <w:spacing w:val="-11"/>
          <w:sz w:val="22"/>
          <w:szCs w:val="22"/>
        </w:rPr>
        <w:t xml:space="preserve"> </w:t>
      </w:r>
      <w:r w:rsidR="006101BF" w:rsidRPr="00B7687E">
        <w:rPr>
          <w:sz w:val="22"/>
          <w:szCs w:val="22"/>
        </w:rPr>
        <w:t>provide</w:t>
      </w:r>
      <w:r w:rsidR="006101BF" w:rsidRPr="00B7687E">
        <w:rPr>
          <w:spacing w:val="-8"/>
          <w:sz w:val="22"/>
          <w:szCs w:val="22"/>
        </w:rPr>
        <w:t xml:space="preserve"> </w:t>
      </w:r>
      <w:r w:rsidR="006101BF" w:rsidRPr="00B7687E">
        <w:rPr>
          <w:sz w:val="22"/>
          <w:szCs w:val="22"/>
        </w:rPr>
        <w:t>direct</w:t>
      </w:r>
      <w:r w:rsidR="006101BF" w:rsidRPr="00B7687E">
        <w:rPr>
          <w:spacing w:val="-11"/>
          <w:sz w:val="22"/>
          <w:szCs w:val="22"/>
        </w:rPr>
        <w:t xml:space="preserve"> </w:t>
      </w:r>
      <w:r w:rsidR="006101BF" w:rsidRPr="00B7687E">
        <w:rPr>
          <w:sz w:val="22"/>
          <w:szCs w:val="22"/>
        </w:rPr>
        <w:t>care</w:t>
      </w:r>
      <w:r w:rsidR="006101BF" w:rsidRPr="00B7687E">
        <w:rPr>
          <w:spacing w:val="-8"/>
          <w:sz w:val="22"/>
          <w:szCs w:val="22"/>
        </w:rPr>
        <w:t xml:space="preserve"> </w:t>
      </w:r>
      <w:r w:rsidR="006101BF" w:rsidRPr="00B7687E">
        <w:rPr>
          <w:sz w:val="22"/>
          <w:szCs w:val="22"/>
        </w:rPr>
        <w:t>to</w:t>
      </w:r>
      <w:r w:rsidR="006101BF" w:rsidRPr="00B7687E">
        <w:rPr>
          <w:spacing w:val="-9"/>
          <w:sz w:val="22"/>
          <w:szCs w:val="22"/>
        </w:rPr>
        <w:t xml:space="preserve"> </w:t>
      </w:r>
      <w:r w:rsidR="006101BF" w:rsidRPr="00B7687E">
        <w:rPr>
          <w:sz w:val="22"/>
          <w:szCs w:val="22"/>
        </w:rPr>
        <w:t>children,</w:t>
      </w:r>
      <w:r w:rsidR="006101BF" w:rsidRPr="00B7687E">
        <w:rPr>
          <w:spacing w:val="-11"/>
          <w:sz w:val="22"/>
          <w:szCs w:val="22"/>
        </w:rPr>
        <w:t xml:space="preserve"> </w:t>
      </w:r>
      <w:r w:rsidR="006101BF" w:rsidRPr="00B7687E">
        <w:rPr>
          <w:sz w:val="22"/>
          <w:szCs w:val="22"/>
        </w:rPr>
        <w:t>must</w:t>
      </w:r>
      <w:r w:rsidR="006101BF" w:rsidRPr="00B7687E">
        <w:rPr>
          <w:spacing w:val="-11"/>
          <w:sz w:val="22"/>
          <w:szCs w:val="22"/>
        </w:rPr>
        <w:t xml:space="preserve"> </w:t>
      </w:r>
      <w:r w:rsidR="006101BF" w:rsidRPr="00B7687E">
        <w:rPr>
          <w:sz w:val="22"/>
          <w:szCs w:val="22"/>
        </w:rPr>
        <w:t>obtain</w:t>
      </w:r>
      <w:r w:rsidR="006101BF" w:rsidRPr="00B7687E">
        <w:rPr>
          <w:spacing w:val="-11"/>
          <w:sz w:val="22"/>
          <w:szCs w:val="22"/>
        </w:rPr>
        <w:t xml:space="preserve"> </w:t>
      </w:r>
      <w:r w:rsidR="006101BF" w:rsidRPr="00B7687E">
        <w:rPr>
          <w:sz w:val="22"/>
          <w:szCs w:val="22"/>
        </w:rPr>
        <w:t>a</w:t>
      </w:r>
      <w:r w:rsidR="006101BF" w:rsidRPr="00B7687E">
        <w:rPr>
          <w:spacing w:val="-11"/>
          <w:sz w:val="22"/>
          <w:szCs w:val="22"/>
        </w:rPr>
        <w:t xml:space="preserve"> </w:t>
      </w:r>
      <w:r w:rsidR="006101BF" w:rsidRPr="00B7687E">
        <w:rPr>
          <w:sz w:val="22"/>
          <w:szCs w:val="22"/>
        </w:rPr>
        <w:t xml:space="preserve">criminal check report from </w:t>
      </w:r>
      <w:r w:rsidR="00B7687E" w:rsidRPr="00B7687E">
        <w:rPr>
          <w:sz w:val="22"/>
          <w:szCs w:val="22"/>
        </w:rPr>
        <w:t xml:space="preserve">BCII/FBI </w:t>
      </w:r>
      <w:r w:rsidR="00B7687E" w:rsidRPr="00B7687E">
        <w:rPr>
          <w:b/>
          <w:bCs/>
          <w:sz w:val="22"/>
          <w:szCs w:val="22"/>
        </w:rPr>
        <w:t>every two (2) years</w:t>
      </w:r>
      <w:r w:rsidR="00B7687E" w:rsidRPr="00B7687E">
        <w:rPr>
          <w:sz w:val="22"/>
          <w:szCs w:val="22"/>
        </w:rPr>
        <w:t>.”</w:t>
      </w:r>
    </w:p>
    <w:p w14:paraId="53959CE9" w14:textId="77777777" w:rsidR="006101BF" w:rsidRPr="006101BF" w:rsidRDefault="006101BF" w:rsidP="006101BF">
      <w:pPr>
        <w:rPr>
          <w:sz w:val="22"/>
          <w:szCs w:val="22"/>
        </w:rPr>
      </w:pPr>
      <w:r w:rsidRPr="006101BF">
        <w:rPr>
          <w:sz w:val="22"/>
          <w:szCs w:val="22"/>
        </w:rPr>
        <w:t> </w:t>
      </w:r>
    </w:p>
    <w:p w14:paraId="2DB16AF1" w14:textId="77777777" w:rsidR="006101BF" w:rsidRPr="006101BF" w:rsidRDefault="006101BF" w:rsidP="006101BF">
      <w:pPr>
        <w:ind w:left="720"/>
        <w:rPr>
          <w:sz w:val="22"/>
          <w:szCs w:val="22"/>
        </w:rPr>
      </w:pPr>
      <w:r w:rsidRPr="006101BF">
        <w:rPr>
          <w:sz w:val="22"/>
          <w:szCs w:val="22"/>
        </w:rPr>
        <w:t xml:space="preserve">We would like to know whether HCJFS would consider contracting with providers who obtain BCII/FBI checks on current staff less frequently, such as every five years (as required by licenses, certifications, etc.) or even every four years? </w:t>
      </w:r>
    </w:p>
    <w:p w14:paraId="0A60604B" w14:textId="77777777" w:rsidR="006101BF" w:rsidRPr="006101BF" w:rsidRDefault="006101BF" w:rsidP="006101BF">
      <w:pPr>
        <w:rPr>
          <w:sz w:val="22"/>
          <w:szCs w:val="22"/>
        </w:rPr>
      </w:pPr>
      <w:r w:rsidRPr="006101BF">
        <w:rPr>
          <w:sz w:val="22"/>
          <w:szCs w:val="22"/>
        </w:rPr>
        <w:lastRenderedPageBreak/>
        <w:t> </w:t>
      </w:r>
    </w:p>
    <w:p w14:paraId="2E5ACE53" w14:textId="77777777" w:rsidR="006101BF" w:rsidRPr="006101BF" w:rsidRDefault="006101BF" w:rsidP="006101BF">
      <w:pPr>
        <w:ind w:left="720"/>
        <w:rPr>
          <w:sz w:val="22"/>
          <w:szCs w:val="22"/>
        </w:rPr>
      </w:pPr>
      <w:r w:rsidRPr="006101BF">
        <w:rPr>
          <w:sz w:val="22"/>
          <w:szCs w:val="22"/>
        </w:rPr>
        <w:t xml:space="preserve">Additionally, we do not obtain criminal record transcripts from local police/sheriff’s departments. However, our agencies check BCII and FBI and add employees to </w:t>
      </w:r>
      <w:proofErr w:type="spellStart"/>
      <w:r w:rsidRPr="006101BF">
        <w:rPr>
          <w:sz w:val="22"/>
          <w:szCs w:val="22"/>
        </w:rPr>
        <w:t>Rapback</w:t>
      </w:r>
      <w:proofErr w:type="spellEnd"/>
      <w:r w:rsidRPr="006101BF">
        <w:rPr>
          <w:sz w:val="22"/>
          <w:szCs w:val="22"/>
        </w:rPr>
        <w:t xml:space="preserve"> and ARCS, which does continuous checks of criminal/ arrest records and registries. We hope that would be acceptable and, again, seek clarification on Hamilton County’s willingness to consider alternatives to records from local police/sheriff.</w:t>
      </w:r>
    </w:p>
    <w:p w14:paraId="39917C37" w14:textId="77777777" w:rsidR="00D74057" w:rsidRDefault="00D74057" w:rsidP="002111FB">
      <w:pPr>
        <w:rPr>
          <w:sz w:val="22"/>
          <w:szCs w:val="22"/>
        </w:rPr>
      </w:pPr>
    </w:p>
    <w:p w14:paraId="1D572073" w14:textId="3C1F95C9" w:rsidR="00D74057" w:rsidRDefault="000864C2" w:rsidP="000864C2">
      <w:pPr>
        <w:pStyle w:val="ListParagraph"/>
        <w:numPr>
          <w:ilvl w:val="0"/>
          <w:numId w:val="7"/>
        </w:numPr>
        <w:tabs>
          <w:tab w:val="left" w:pos="1080"/>
        </w:tabs>
        <w:rPr>
          <w:rFonts w:cs="Arial"/>
          <w:sz w:val="22"/>
          <w:szCs w:val="22"/>
        </w:rPr>
      </w:pPr>
      <w:r>
        <w:rPr>
          <w:rFonts w:cs="Arial"/>
          <w:sz w:val="22"/>
          <w:szCs w:val="22"/>
        </w:rPr>
        <w:t>There are two parts to this question</w:t>
      </w:r>
    </w:p>
    <w:p w14:paraId="524CD125" w14:textId="5D896E31" w:rsidR="000864C2" w:rsidRDefault="000864C2" w:rsidP="000864C2">
      <w:pPr>
        <w:pStyle w:val="ListParagraph"/>
        <w:numPr>
          <w:ilvl w:val="1"/>
          <w:numId w:val="7"/>
        </w:numPr>
        <w:tabs>
          <w:tab w:val="left" w:pos="1080"/>
        </w:tabs>
        <w:rPr>
          <w:rFonts w:cs="Arial"/>
          <w:sz w:val="22"/>
          <w:szCs w:val="22"/>
        </w:rPr>
      </w:pPr>
      <w:r>
        <w:rPr>
          <w:rFonts w:cs="Arial"/>
          <w:sz w:val="22"/>
          <w:szCs w:val="22"/>
        </w:rPr>
        <w:t>Hamilton County’s expectation is that the BCII/FBI checks be completed annually. We acknowledge that this is in excess of licensing and certification</w:t>
      </w:r>
      <w:r w:rsidR="008F6486">
        <w:rPr>
          <w:rFonts w:cs="Arial"/>
          <w:sz w:val="22"/>
          <w:szCs w:val="22"/>
        </w:rPr>
        <w:t xml:space="preserve"> requirements.</w:t>
      </w:r>
    </w:p>
    <w:p w14:paraId="32F09267" w14:textId="65475F05" w:rsidR="000864C2" w:rsidRPr="003D7B01" w:rsidRDefault="008F6486" w:rsidP="000864C2">
      <w:pPr>
        <w:pStyle w:val="ListParagraph"/>
        <w:numPr>
          <w:ilvl w:val="1"/>
          <w:numId w:val="7"/>
        </w:numPr>
        <w:tabs>
          <w:tab w:val="left" w:pos="1080"/>
        </w:tabs>
        <w:rPr>
          <w:rFonts w:cs="Arial"/>
          <w:sz w:val="22"/>
          <w:szCs w:val="22"/>
        </w:rPr>
      </w:pPr>
      <w:r>
        <w:rPr>
          <w:rFonts w:cs="Arial"/>
          <w:sz w:val="22"/>
          <w:szCs w:val="22"/>
        </w:rPr>
        <w:t xml:space="preserve">Hamilton County would need to know who is conducting BCII and FBI checks and the process of obtaining the information to ensure it is consistent with expectations.  </w:t>
      </w:r>
    </w:p>
    <w:p w14:paraId="2FDB7708" w14:textId="77777777" w:rsidR="003A46CD" w:rsidRPr="00B867FE" w:rsidRDefault="003A46CD" w:rsidP="004B2FA6">
      <w:pPr>
        <w:rPr>
          <w:rFonts w:asciiTheme="minorHAnsi" w:hAnsiTheme="minorHAnsi" w:cstheme="minorHAnsi"/>
          <w:sz w:val="24"/>
          <w:szCs w:val="24"/>
        </w:rPr>
      </w:pPr>
    </w:p>
    <w:sectPr w:rsidR="003A46CD" w:rsidRPr="00B867FE" w:rsidSect="00A47C77">
      <w:type w:val="continuous"/>
      <w:pgSz w:w="12240" w:h="15840"/>
      <w:pgMar w:top="540" w:right="1800" w:bottom="261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4F23" w14:textId="77777777" w:rsidR="0011492B" w:rsidRDefault="0011492B">
      <w:r>
        <w:separator/>
      </w:r>
    </w:p>
  </w:endnote>
  <w:endnote w:type="continuationSeparator" w:id="0">
    <w:p w14:paraId="3ADE5197" w14:textId="77777777" w:rsidR="0011492B" w:rsidRDefault="0011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F869" w14:textId="77777777" w:rsidR="00EA2D51" w:rsidRPr="00B82C63" w:rsidRDefault="002A6264" w:rsidP="00B82C63">
    <w:pPr>
      <w:pStyle w:val="Footer"/>
      <w:ind w:left="-180"/>
      <w:rPr>
        <w:rFonts w:asciiTheme="minorHAnsi" w:hAnsiTheme="minorHAnsi"/>
        <w:sz w:val="18"/>
        <w:szCs w:val="18"/>
      </w:rPr>
    </w:pPr>
    <w:r w:rsidRPr="00B82C63">
      <w:rPr>
        <w:rFonts w:asciiTheme="minorHAnsi" w:hAnsiTheme="minorHAnsi"/>
        <w:noProof/>
      </w:rPr>
      <w:drawing>
        <wp:anchor distT="0" distB="0" distL="114300" distR="114300" simplePos="0" relativeHeight="251659776" behindDoc="0" locked="0" layoutInCell="1" allowOverlap="1" wp14:anchorId="31B6F6F8" wp14:editId="532D592A">
          <wp:simplePos x="0" y="0"/>
          <wp:positionH relativeFrom="column">
            <wp:posOffset>4442460</wp:posOffset>
          </wp:positionH>
          <wp:positionV relativeFrom="paragraph">
            <wp:posOffset>-511175</wp:posOffset>
          </wp:positionV>
          <wp:extent cx="1499235" cy="1005840"/>
          <wp:effectExtent l="0" t="0" r="5715" b="3810"/>
          <wp:wrapNone/>
          <wp:docPr id="200" name="Picture 200"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cil on Accreditation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EA2D51" w:rsidRPr="00B82C63">
      <w:rPr>
        <w:rFonts w:asciiTheme="minorHAnsi" w:hAnsiTheme="minorHAnsi"/>
        <w:sz w:val="18"/>
        <w:szCs w:val="18"/>
      </w:rPr>
      <w:t xml:space="preserve">Adult Protective Services (421-LIFE)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Cash &amp; Food Assistance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Medicaid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Child Care Services</w:t>
    </w:r>
  </w:p>
  <w:p w14:paraId="2CFEC86F" w14:textId="77777777" w:rsidR="00EA2D51" w:rsidRPr="00B82C63" w:rsidRDefault="00EA2D51" w:rsidP="00B82C63">
    <w:pPr>
      <w:pStyle w:val="Footer"/>
      <w:ind w:left="-180"/>
      <w:rPr>
        <w:rFonts w:asciiTheme="minorHAnsi" w:hAnsiTheme="minorHAnsi"/>
        <w:sz w:val="18"/>
        <w:szCs w:val="18"/>
      </w:rPr>
    </w:pPr>
    <w:r w:rsidRPr="00B82C63">
      <w:rPr>
        <w:rFonts w:asciiTheme="minorHAnsi" w:hAnsiTheme="minorHAnsi"/>
        <w:sz w:val="18"/>
        <w:szCs w:val="18"/>
      </w:rPr>
      <w:t xml:space="preserve">Child Support Enforcement   </w:t>
    </w:r>
    <w:r w:rsidRPr="00B82C63">
      <w:rPr>
        <w:rFonts w:asciiTheme="minorHAnsi" w:hAnsiTheme="minorHAnsi"/>
        <w:sz w:val="18"/>
        <w:szCs w:val="18"/>
      </w:rPr>
      <w:sym w:font="Symbol" w:char="F0B7"/>
    </w:r>
    <w:r w:rsidRPr="00B82C63">
      <w:rPr>
        <w:rFonts w:asciiTheme="minorHAnsi" w:hAnsiTheme="minorHAnsi"/>
        <w:sz w:val="18"/>
        <w:szCs w:val="18"/>
      </w:rPr>
      <w:t xml:space="preserve">  Children’s Services (241-KIDS)  </w:t>
    </w:r>
    <w:r w:rsidRPr="00B82C63">
      <w:rPr>
        <w:rFonts w:asciiTheme="minorHAnsi" w:hAnsiTheme="minorHAnsi"/>
        <w:sz w:val="18"/>
        <w:szCs w:val="18"/>
      </w:rPr>
      <w:sym w:font="Symbol" w:char="F0B7"/>
    </w:r>
    <w:r w:rsidRPr="00B82C63">
      <w:rPr>
        <w:rFonts w:asciiTheme="minorHAnsi" w:hAnsiTheme="minorHAnsi"/>
        <w:sz w:val="18"/>
        <w:szCs w:val="18"/>
      </w:rPr>
      <w:t xml:space="preserve">  Workforce Development</w:t>
    </w:r>
  </w:p>
  <w:p w14:paraId="455C2091" w14:textId="77777777" w:rsidR="00EA2D51" w:rsidRDefault="00EA2D51" w:rsidP="00EA2D51">
    <w:pPr>
      <w:pStyle w:val="Footer"/>
    </w:pPr>
  </w:p>
  <w:p w14:paraId="7A5A3722" w14:textId="77777777" w:rsidR="00EA2D51" w:rsidRDefault="00EA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B6C3" w14:textId="77777777" w:rsidR="00961D82" w:rsidRPr="00811746" w:rsidRDefault="002A6264" w:rsidP="00961D82">
    <w:pPr>
      <w:pStyle w:val="Footer"/>
      <w:rPr>
        <w:rFonts w:ascii="Arial Narrow" w:hAnsi="Arial Narrow"/>
        <w:sz w:val="18"/>
        <w:szCs w:val="18"/>
      </w:rPr>
    </w:pPr>
    <w:r>
      <w:rPr>
        <w:noProof/>
      </w:rPr>
      <w:drawing>
        <wp:anchor distT="0" distB="0" distL="114300" distR="114300" simplePos="0" relativeHeight="251657728" behindDoc="0" locked="0" layoutInCell="1" allowOverlap="1" wp14:anchorId="0DC28EA1" wp14:editId="7BE67F51">
          <wp:simplePos x="0" y="0"/>
          <wp:positionH relativeFrom="column">
            <wp:posOffset>4442460</wp:posOffset>
          </wp:positionH>
          <wp:positionV relativeFrom="paragraph">
            <wp:posOffset>-511175</wp:posOffset>
          </wp:positionV>
          <wp:extent cx="1499235" cy="1005840"/>
          <wp:effectExtent l="0" t="0" r="5715" b="3810"/>
          <wp:wrapNone/>
          <wp:docPr id="201" name="Picture 201"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on Accredi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961D82" w:rsidRPr="00811746">
      <w:rPr>
        <w:rFonts w:ascii="Arial Narrow" w:hAnsi="Arial Narrow"/>
        <w:sz w:val="18"/>
        <w:szCs w:val="18"/>
      </w:rPr>
      <w:t xml:space="preserve">Adult Protective Services (421-LIFE)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Cash &amp; Food Assistance</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Pr>
        <w:rFonts w:ascii="Arial Narrow" w:hAnsi="Arial Narrow"/>
        <w:sz w:val="18"/>
        <w:szCs w:val="18"/>
      </w:rPr>
      <w:t xml:space="preserve"> </w:t>
    </w:r>
    <w:r w:rsidR="00961D82" w:rsidRPr="00811746">
      <w:rPr>
        <w:rFonts w:ascii="Arial Narrow" w:hAnsi="Arial Narrow"/>
        <w:sz w:val="18"/>
        <w:szCs w:val="18"/>
      </w:rPr>
      <w:t xml:space="preserve"> Medicaid </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w:t>
    </w:r>
    <w:r w:rsidR="00961D82">
      <w:rPr>
        <w:rFonts w:ascii="Arial Narrow" w:hAnsi="Arial Narrow"/>
        <w:sz w:val="18"/>
        <w:szCs w:val="18"/>
      </w:rPr>
      <w:t xml:space="preserve"> </w:t>
    </w:r>
    <w:r w:rsidR="00961D82" w:rsidRPr="00811746">
      <w:rPr>
        <w:rFonts w:ascii="Arial Narrow" w:hAnsi="Arial Narrow"/>
        <w:sz w:val="18"/>
        <w:szCs w:val="18"/>
      </w:rPr>
      <w:t>Child Care Services</w:t>
    </w:r>
  </w:p>
  <w:p w14:paraId="1F353939" w14:textId="77777777" w:rsidR="00961D82" w:rsidRPr="00811746" w:rsidRDefault="00961D82" w:rsidP="00961D82">
    <w:pPr>
      <w:pStyle w:val="Footer"/>
      <w:rPr>
        <w:rFonts w:ascii="Arial Narrow" w:hAnsi="Arial Narrow"/>
        <w:sz w:val="18"/>
        <w:szCs w:val="18"/>
      </w:rPr>
    </w:pPr>
    <w:r w:rsidRPr="00811746">
      <w:rPr>
        <w:rFonts w:ascii="Arial Narrow" w:hAnsi="Arial Narrow"/>
        <w:sz w:val="18"/>
        <w:szCs w:val="18"/>
      </w:rPr>
      <w:t xml:space="preserve">Child Support </w:t>
    </w:r>
    <w:r>
      <w:rPr>
        <w:rFonts w:ascii="Arial Narrow" w:hAnsi="Arial Narrow"/>
        <w:sz w:val="18"/>
        <w:szCs w:val="18"/>
      </w:rPr>
      <w:t xml:space="preserve">Enforcement  </w:t>
    </w:r>
    <w:r w:rsidRPr="00811746">
      <w:rPr>
        <w:rFonts w:ascii="Arial Narrow" w:hAnsi="Arial Narrow"/>
        <w:sz w:val="18"/>
        <w:szCs w:val="18"/>
      </w:rPr>
      <w:t xml:space="preserve"> </w:t>
    </w:r>
    <w:r w:rsidRPr="00811746">
      <w:rPr>
        <w:rFonts w:ascii="Arial Narrow" w:hAnsi="Arial Narrow"/>
        <w:sz w:val="18"/>
        <w:szCs w:val="18"/>
      </w:rPr>
      <w:sym w:font="Symbol" w:char="F0B7"/>
    </w:r>
    <w:r w:rsidRPr="00811746">
      <w:rPr>
        <w:rFonts w:ascii="Arial Narrow" w:hAnsi="Arial Narrow"/>
        <w:sz w:val="18"/>
        <w:szCs w:val="18"/>
      </w:rPr>
      <w:t xml:space="preserve"> </w:t>
    </w:r>
    <w:r>
      <w:rPr>
        <w:rFonts w:ascii="Arial Narrow" w:hAnsi="Arial Narrow"/>
        <w:sz w:val="18"/>
        <w:szCs w:val="18"/>
      </w:rPr>
      <w:t xml:space="preserve"> Children’s Services (</w:t>
    </w:r>
    <w:r w:rsidRPr="00811746">
      <w:rPr>
        <w:rFonts w:ascii="Arial Narrow" w:hAnsi="Arial Narrow"/>
        <w:sz w:val="18"/>
        <w:szCs w:val="18"/>
      </w:rPr>
      <w:t>241-KIDS</w:t>
    </w:r>
    <w:r>
      <w:rPr>
        <w:rFonts w:ascii="Arial Narrow" w:hAnsi="Arial Narrow"/>
        <w:sz w:val="18"/>
        <w:szCs w:val="18"/>
      </w:rPr>
      <w:t xml:space="preserve">) </w:t>
    </w:r>
    <w:r w:rsidRPr="00811746">
      <w:rPr>
        <w:rFonts w:ascii="Arial Narrow" w:hAnsi="Arial Narrow"/>
        <w:sz w:val="18"/>
        <w:szCs w:val="18"/>
      </w:rPr>
      <w:t xml:space="preserve"> </w:t>
    </w:r>
    <w:r w:rsidRPr="00811746">
      <w:rPr>
        <w:rFonts w:ascii="Arial Narrow" w:hAnsi="Arial Narrow"/>
        <w:sz w:val="18"/>
        <w:szCs w:val="18"/>
      </w:rPr>
      <w:sym w:font="Symbol" w:char="F0B7"/>
    </w:r>
    <w:r>
      <w:rPr>
        <w:rFonts w:ascii="Arial Narrow" w:hAnsi="Arial Narrow"/>
        <w:sz w:val="18"/>
        <w:szCs w:val="18"/>
      </w:rPr>
      <w:t xml:space="preserve"> </w:t>
    </w:r>
    <w:r w:rsidRPr="00811746">
      <w:rPr>
        <w:rFonts w:ascii="Arial Narrow" w:hAnsi="Arial Narrow"/>
        <w:sz w:val="18"/>
        <w:szCs w:val="18"/>
      </w:rPr>
      <w:t xml:space="preserve"> </w:t>
    </w:r>
    <w:r>
      <w:rPr>
        <w:rFonts w:ascii="Arial Narrow" w:hAnsi="Arial Narrow"/>
        <w:sz w:val="18"/>
        <w:szCs w:val="18"/>
      </w:rPr>
      <w:t>Workforce Development</w:t>
    </w:r>
  </w:p>
  <w:p w14:paraId="57E10623" w14:textId="77777777" w:rsidR="004458A0" w:rsidRDefault="0044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A831" w14:textId="77777777" w:rsidR="0011492B" w:rsidRDefault="0011492B">
      <w:r>
        <w:separator/>
      </w:r>
    </w:p>
  </w:footnote>
  <w:footnote w:type="continuationSeparator" w:id="0">
    <w:p w14:paraId="2F3C755A" w14:textId="77777777" w:rsidR="0011492B" w:rsidRDefault="00114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170"/>
    <w:multiLevelType w:val="multilevel"/>
    <w:tmpl w:val="3FBA3140"/>
    <w:lvl w:ilvl="0">
      <w:start w:val="1"/>
      <w:numFmt w:val="upperLetter"/>
      <w:lvlText w:val="%1."/>
      <w:lvlJc w:val="left"/>
      <w:pPr>
        <w:tabs>
          <w:tab w:val="num" w:pos="720"/>
        </w:tabs>
        <w:ind w:left="720" w:hanging="360"/>
      </w:pPr>
      <w:rPr>
        <w:rFonts w:ascii="Arial" w:eastAsia="Times New Roman" w:hAnsi="Arial" w:cs="Times New Roman"/>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5415A5"/>
    <w:multiLevelType w:val="hybridMultilevel"/>
    <w:tmpl w:val="C740635A"/>
    <w:lvl w:ilvl="0" w:tplc="C91A6B9E">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784804"/>
    <w:multiLevelType w:val="hybridMultilevel"/>
    <w:tmpl w:val="D654FE7C"/>
    <w:lvl w:ilvl="0" w:tplc="842ABB8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66275"/>
    <w:multiLevelType w:val="hybridMultilevel"/>
    <w:tmpl w:val="2BD84E40"/>
    <w:lvl w:ilvl="0" w:tplc="859A021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4B0A5F"/>
    <w:multiLevelType w:val="hybridMultilevel"/>
    <w:tmpl w:val="11869C28"/>
    <w:lvl w:ilvl="0" w:tplc="81BC89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653510"/>
    <w:multiLevelType w:val="hybridMultilevel"/>
    <w:tmpl w:val="718C717A"/>
    <w:lvl w:ilvl="0" w:tplc="C9427F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A19EE"/>
    <w:multiLevelType w:val="hybridMultilevel"/>
    <w:tmpl w:val="41826B04"/>
    <w:lvl w:ilvl="0" w:tplc="3AF42236">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1nDVBTfsAmJGbo9i+4go78MTRzY4x5aiiiXdMh82pRzJCHMccbyW/YxabCRvk8zLBEkMQjg8B14PwXBC62hA==" w:salt="ioxU535mtCq6p+3J+yoj5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DA"/>
    <w:rsid w:val="00004FC3"/>
    <w:rsid w:val="000161DA"/>
    <w:rsid w:val="0002625C"/>
    <w:rsid w:val="000471BE"/>
    <w:rsid w:val="00055E7F"/>
    <w:rsid w:val="000864C2"/>
    <w:rsid w:val="000977A9"/>
    <w:rsid w:val="000A0A3C"/>
    <w:rsid w:val="000B767B"/>
    <w:rsid w:val="000C1188"/>
    <w:rsid w:val="000C6329"/>
    <w:rsid w:val="000D215C"/>
    <w:rsid w:val="000D501E"/>
    <w:rsid w:val="0011492B"/>
    <w:rsid w:val="00140B5B"/>
    <w:rsid w:val="00141FF6"/>
    <w:rsid w:val="00142636"/>
    <w:rsid w:val="00144B29"/>
    <w:rsid w:val="00155987"/>
    <w:rsid w:val="00196C82"/>
    <w:rsid w:val="001F2547"/>
    <w:rsid w:val="002111FB"/>
    <w:rsid w:val="0021645E"/>
    <w:rsid w:val="00225B32"/>
    <w:rsid w:val="00250E81"/>
    <w:rsid w:val="00256E02"/>
    <w:rsid w:val="00261256"/>
    <w:rsid w:val="00264A9A"/>
    <w:rsid w:val="002A6250"/>
    <w:rsid w:val="002A6264"/>
    <w:rsid w:val="002C2DBC"/>
    <w:rsid w:val="002F4749"/>
    <w:rsid w:val="002F47A7"/>
    <w:rsid w:val="00335133"/>
    <w:rsid w:val="00345AE8"/>
    <w:rsid w:val="00350299"/>
    <w:rsid w:val="003502AC"/>
    <w:rsid w:val="00350D42"/>
    <w:rsid w:val="00351F0A"/>
    <w:rsid w:val="00354228"/>
    <w:rsid w:val="00362C04"/>
    <w:rsid w:val="003639AF"/>
    <w:rsid w:val="00374912"/>
    <w:rsid w:val="00381DCF"/>
    <w:rsid w:val="00395406"/>
    <w:rsid w:val="003A46CD"/>
    <w:rsid w:val="003D7B01"/>
    <w:rsid w:val="00410A6E"/>
    <w:rsid w:val="00413A1D"/>
    <w:rsid w:val="0042148F"/>
    <w:rsid w:val="004367CD"/>
    <w:rsid w:val="004458A0"/>
    <w:rsid w:val="004668D0"/>
    <w:rsid w:val="004B0AEA"/>
    <w:rsid w:val="004B2FA6"/>
    <w:rsid w:val="004C6B75"/>
    <w:rsid w:val="004D5BA2"/>
    <w:rsid w:val="004E4349"/>
    <w:rsid w:val="004F2D5F"/>
    <w:rsid w:val="004F3A4D"/>
    <w:rsid w:val="00513FC6"/>
    <w:rsid w:val="00516979"/>
    <w:rsid w:val="00543401"/>
    <w:rsid w:val="00566AF3"/>
    <w:rsid w:val="005A3A7E"/>
    <w:rsid w:val="005D6E8F"/>
    <w:rsid w:val="00601E64"/>
    <w:rsid w:val="006101BF"/>
    <w:rsid w:val="00632031"/>
    <w:rsid w:val="006622E6"/>
    <w:rsid w:val="0067251F"/>
    <w:rsid w:val="00696653"/>
    <w:rsid w:val="00696A30"/>
    <w:rsid w:val="006B54D9"/>
    <w:rsid w:val="006E4AE3"/>
    <w:rsid w:val="007146A5"/>
    <w:rsid w:val="00725D61"/>
    <w:rsid w:val="00732F79"/>
    <w:rsid w:val="00776DE2"/>
    <w:rsid w:val="0077790C"/>
    <w:rsid w:val="0078004F"/>
    <w:rsid w:val="0078556E"/>
    <w:rsid w:val="00795EB1"/>
    <w:rsid w:val="007979A9"/>
    <w:rsid w:val="007C18E8"/>
    <w:rsid w:val="007F387B"/>
    <w:rsid w:val="007F4146"/>
    <w:rsid w:val="007F5F8B"/>
    <w:rsid w:val="00806BD0"/>
    <w:rsid w:val="008078D1"/>
    <w:rsid w:val="00813F62"/>
    <w:rsid w:val="00817280"/>
    <w:rsid w:val="008267A2"/>
    <w:rsid w:val="00836979"/>
    <w:rsid w:val="00847F77"/>
    <w:rsid w:val="00857089"/>
    <w:rsid w:val="00896F8B"/>
    <w:rsid w:val="008A536C"/>
    <w:rsid w:val="008B3A43"/>
    <w:rsid w:val="008B525C"/>
    <w:rsid w:val="008C4ACC"/>
    <w:rsid w:val="008E494C"/>
    <w:rsid w:val="008F6486"/>
    <w:rsid w:val="00907FFE"/>
    <w:rsid w:val="00910732"/>
    <w:rsid w:val="00961D82"/>
    <w:rsid w:val="009A161F"/>
    <w:rsid w:val="009A4357"/>
    <w:rsid w:val="009D595B"/>
    <w:rsid w:val="009F3174"/>
    <w:rsid w:val="00A02075"/>
    <w:rsid w:val="00A15D12"/>
    <w:rsid w:val="00A47C77"/>
    <w:rsid w:val="00A640D8"/>
    <w:rsid w:val="00A724B0"/>
    <w:rsid w:val="00A84FEE"/>
    <w:rsid w:val="00AD2D4E"/>
    <w:rsid w:val="00AF514F"/>
    <w:rsid w:val="00AF5EAB"/>
    <w:rsid w:val="00B00B70"/>
    <w:rsid w:val="00B43BC8"/>
    <w:rsid w:val="00B6548B"/>
    <w:rsid w:val="00B66AC5"/>
    <w:rsid w:val="00B721D0"/>
    <w:rsid w:val="00B74432"/>
    <w:rsid w:val="00B7687E"/>
    <w:rsid w:val="00B82C63"/>
    <w:rsid w:val="00B85006"/>
    <w:rsid w:val="00B867FE"/>
    <w:rsid w:val="00B8795A"/>
    <w:rsid w:val="00B93AB0"/>
    <w:rsid w:val="00BB3B3C"/>
    <w:rsid w:val="00BC6217"/>
    <w:rsid w:val="00BD67C7"/>
    <w:rsid w:val="00BF04E5"/>
    <w:rsid w:val="00BF307E"/>
    <w:rsid w:val="00C17773"/>
    <w:rsid w:val="00C6025A"/>
    <w:rsid w:val="00C97D6C"/>
    <w:rsid w:val="00CA5265"/>
    <w:rsid w:val="00CB6713"/>
    <w:rsid w:val="00CC6A87"/>
    <w:rsid w:val="00CC6B5A"/>
    <w:rsid w:val="00CC6E8F"/>
    <w:rsid w:val="00CC74C0"/>
    <w:rsid w:val="00CD76F9"/>
    <w:rsid w:val="00D1195F"/>
    <w:rsid w:val="00D25E75"/>
    <w:rsid w:val="00D35C5A"/>
    <w:rsid w:val="00D74057"/>
    <w:rsid w:val="00D91E50"/>
    <w:rsid w:val="00DB0133"/>
    <w:rsid w:val="00DB4561"/>
    <w:rsid w:val="00DC1882"/>
    <w:rsid w:val="00DD58F3"/>
    <w:rsid w:val="00DE2728"/>
    <w:rsid w:val="00E152B4"/>
    <w:rsid w:val="00E610A5"/>
    <w:rsid w:val="00E72661"/>
    <w:rsid w:val="00E818EB"/>
    <w:rsid w:val="00E9546C"/>
    <w:rsid w:val="00EA2D51"/>
    <w:rsid w:val="00EC5538"/>
    <w:rsid w:val="00ED6525"/>
    <w:rsid w:val="00F1717D"/>
    <w:rsid w:val="00F2758B"/>
    <w:rsid w:val="00F32DED"/>
    <w:rsid w:val="00F932D9"/>
    <w:rsid w:val="00F96E0C"/>
    <w:rsid w:val="00F96FD5"/>
    <w:rsid w:val="00FA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A5FDB8"/>
  <w15:docId w15:val="{7A314E24-C3BE-4E19-9EA4-F265BD6B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AE8"/>
    <w:rPr>
      <w:color w:val="0000FF"/>
      <w:u w:val="single"/>
    </w:rPr>
  </w:style>
  <w:style w:type="paragraph" w:styleId="Header">
    <w:name w:val="header"/>
    <w:basedOn w:val="Normal"/>
    <w:rsid w:val="004B2FA6"/>
    <w:pPr>
      <w:tabs>
        <w:tab w:val="center" w:pos="4320"/>
        <w:tab w:val="right" w:pos="8640"/>
      </w:tabs>
    </w:pPr>
  </w:style>
  <w:style w:type="paragraph" w:styleId="Footer">
    <w:name w:val="footer"/>
    <w:basedOn w:val="Normal"/>
    <w:rsid w:val="004B2FA6"/>
    <w:pPr>
      <w:tabs>
        <w:tab w:val="center" w:pos="4320"/>
        <w:tab w:val="right" w:pos="8640"/>
      </w:tabs>
    </w:pPr>
  </w:style>
  <w:style w:type="table" w:styleId="TableGrid">
    <w:name w:val="Table Grid"/>
    <w:basedOn w:val="TableNormal"/>
    <w:uiPriority w:val="5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77"/>
    <w:pPr>
      <w:ind w:left="720"/>
      <w:contextualSpacing/>
    </w:pPr>
  </w:style>
  <w:style w:type="paragraph" w:styleId="BalloonText">
    <w:name w:val="Balloon Text"/>
    <w:basedOn w:val="Normal"/>
    <w:link w:val="BalloonTextChar"/>
    <w:uiPriority w:val="99"/>
    <w:semiHidden/>
    <w:unhideWhenUsed/>
    <w:rsid w:val="00B7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16553">
      <w:bodyDiv w:val="1"/>
      <w:marLeft w:val="0"/>
      <w:marRight w:val="0"/>
      <w:marTop w:val="0"/>
      <w:marBottom w:val="0"/>
      <w:divBdr>
        <w:top w:val="none" w:sz="0" w:space="0" w:color="auto"/>
        <w:left w:val="none" w:sz="0" w:space="0" w:color="auto"/>
        <w:bottom w:val="none" w:sz="0" w:space="0" w:color="auto"/>
        <w:right w:val="none" w:sz="0" w:space="0" w:color="auto"/>
      </w:divBdr>
    </w:div>
    <w:div w:id="870798253">
      <w:bodyDiv w:val="1"/>
      <w:marLeft w:val="0"/>
      <w:marRight w:val="0"/>
      <w:marTop w:val="0"/>
      <w:marBottom w:val="0"/>
      <w:divBdr>
        <w:top w:val="none" w:sz="0" w:space="0" w:color="auto"/>
        <w:left w:val="none" w:sz="0" w:space="0" w:color="auto"/>
        <w:bottom w:val="none" w:sz="0" w:space="0" w:color="auto"/>
        <w:right w:val="none" w:sz="0" w:space="0" w:color="auto"/>
      </w:divBdr>
    </w:div>
    <w:div w:id="997617016">
      <w:bodyDiv w:val="1"/>
      <w:marLeft w:val="0"/>
      <w:marRight w:val="0"/>
      <w:marTop w:val="0"/>
      <w:marBottom w:val="0"/>
      <w:divBdr>
        <w:top w:val="none" w:sz="0" w:space="0" w:color="auto"/>
        <w:left w:val="none" w:sz="0" w:space="0" w:color="auto"/>
        <w:bottom w:val="none" w:sz="0" w:space="0" w:color="auto"/>
        <w:right w:val="none" w:sz="0" w:space="0" w:color="auto"/>
      </w:divBdr>
    </w:div>
    <w:div w:id="1018969317">
      <w:bodyDiv w:val="1"/>
      <w:marLeft w:val="0"/>
      <w:marRight w:val="0"/>
      <w:marTop w:val="0"/>
      <w:marBottom w:val="0"/>
      <w:divBdr>
        <w:top w:val="none" w:sz="0" w:space="0" w:color="auto"/>
        <w:left w:val="none" w:sz="0" w:space="0" w:color="auto"/>
        <w:bottom w:val="none" w:sz="0" w:space="0" w:color="auto"/>
        <w:right w:val="none" w:sz="0" w:space="0" w:color="auto"/>
      </w:divBdr>
    </w:div>
    <w:div w:id="1098217762">
      <w:bodyDiv w:val="1"/>
      <w:marLeft w:val="0"/>
      <w:marRight w:val="0"/>
      <w:marTop w:val="0"/>
      <w:marBottom w:val="0"/>
      <w:divBdr>
        <w:top w:val="none" w:sz="0" w:space="0" w:color="auto"/>
        <w:left w:val="none" w:sz="0" w:space="0" w:color="auto"/>
        <w:bottom w:val="none" w:sz="0" w:space="0" w:color="auto"/>
        <w:right w:val="none" w:sz="0" w:space="0" w:color="auto"/>
      </w:divBdr>
    </w:div>
    <w:div w:id="1119492129">
      <w:bodyDiv w:val="1"/>
      <w:marLeft w:val="0"/>
      <w:marRight w:val="0"/>
      <w:marTop w:val="0"/>
      <w:marBottom w:val="0"/>
      <w:divBdr>
        <w:top w:val="none" w:sz="0" w:space="0" w:color="auto"/>
        <w:left w:val="none" w:sz="0" w:space="0" w:color="auto"/>
        <w:bottom w:val="none" w:sz="0" w:space="0" w:color="auto"/>
        <w:right w:val="none" w:sz="0" w:space="0" w:color="auto"/>
      </w:divBdr>
    </w:div>
    <w:div w:id="1439789391">
      <w:bodyDiv w:val="1"/>
      <w:marLeft w:val="0"/>
      <w:marRight w:val="0"/>
      <w:marTop w:val="0"/>
      <w:marBottom w:val="0"/>
      <w:divBdr>
        <w:top w:val="none" w:sz="0" w:space="0" w:color="auto"/>
        <w:left w:val="none" w:sz="0" w:space="0" w:color="auto"/>
        <w:bottom w:val="none" w:sz="0" w:space="0" w:color="auto"/>
        <w:right w:val="none" w:sz="0" w:space="0" w:color="auto"/>
      </w:divBdr>
    </w:div>
    <w:div w:id="1445658738">
      <w:bodyDiv w:val="1"/>
      <w:marLeft w:val="0"/>
      <w:marRight w:val="0"/>
      <w:marTop w:val="0"/>
      <w:marBottom w:val="0"/>
      <w:divBdr>
        <w:top w:val="none" w:sz="0" w:space="0" w:color="auto"/>
        <w:left w:val="none" w:sz="0" w:space="0" w:color="auto"/>
        <w:bottom w:val="none" w:sz="0" w:space="0" w:color="auto"/>
        <w:right w:val="none" w:sz="0" w:space="0" w:color="auto"/>
      </w:divBdr>
    </w:div>
    <w:div w:id="1645894911">
      <w:bodyDiv w:val="1"/>
      <w:marLeft w:val="0"/>
      <w:marRight w:val="0"/>
      <w:marTop w:val="0"/>
      <w:marBottom w:val="0"/>
      <w:divBdr>
        <w:top w:val="none" w:sz="0" w:space="0" w:color="auto"/>
        <w:left w:val="none" w:sz="0" w:space="0" w:color="auto"/>
        <w:bottom w:val="none" w:sz="0" w:space="0" w:color="auto"/>
        <w:right w:val="none" w:sz="0" w:space="0" w:color="auto"/>
      </w:divBdr>
    </w:div>
    <w:div w:id="16537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jfs.hamilton-c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STEMPLATE\Master\JFS%20Letterhead\JFS%20Executive%20Color%20Letterhea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4CE1-4AA3-4AD9-AC3E-00A0C7C06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75687E-B885-4175-9406-1DB8E4AD1A35}">
  <ds:schemaRefs>
    <ds:schemaRef ds:uri="http://schemas.microsoft.com/sharepoint/v3/contenttype/forms"/>
  </ds:schemaRefs>
</ds:datastoreItem>
</file>

<file path=customXml/itemProps3.xml><?xml version="1.0" encoding="utf-8"?>
<ds:datastoreItem xmlns:ds="http://schemas.openxmlformats.org/officeDocument/2006/customXml" ds:itemID="{623C9992-7D54-479C-B6C2-0E33F3443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243B2-0221-435C-BE1B-6417780A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JFS Executive Color Letterhead - 2021</Template>
  <TotalTime>2</TotalTime>
  <Pages>3</Pages>
  <Words>779</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HCJFS</Company>
  <LinksUpToDate>false</LinksUpToDate>
  <CharactersWithSpaces>5076</CharactersWithSpaces>
  <SharedDoc>false</SharedDoc>
  <HLinks>
    <vt:vector size="6" baseType="variant">
      <vt:variant>
        <vt:i4>1441878</vt:i4>
      </vt:variant>
      <vt:variant>
        <vt:i4>0</vt:i4>
      </vt:variant>
      <vt:variant>
        <vt:i4>0</vt:i4>
      </vt:variant>
      <vt:variant>
        <vt:i4>5</vt:i4>
      </vt:variant>
      <vt:variant>
        <vt:lpwstr>http://www.hcjfs.hamilton-co.org/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Carson</dc:creator>
  <cp:keywords/>
  <dc:description/>
  <cp:lastModifiedBy>Carson, Sandra</cp:lastModifiedBy>
  <cp:revision>6</cp:revision>
  <cp:lastPrinted>2021-01-29T15:54:00Z</cp:lastPrinted>
  <dcterms:created xsi:type="dcterms:W3CDTF">2021-02-18T16:22:00Z</dcterms:created>
  <dcterms:modified xsi:type="dcterms:W3CDTF">2021-02-19T12:20:00Z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ies>
</file>