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1CC3083F" w14:textId="77777777" w:rsidTr="00A84FEE">
        <w:trPr>
          <w:trHeight w:val="1890"/>
        </w:trPr>
        <w:tc>
          <w:tcPr>
            <w:tcW w:w="5225" w:type="dxa"/>
          </w:tcPr>
          <w:p w14:paraId="1CC30833"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1CC30844" wp14:editId="1CC30845">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1CC30834" w14:textId="77777777" w:rsidR="006622E6" w:rsidRDefault="006622E6" w:rsidP="00A47C77">
            <w:pPr>
              <w:rPr>
                <w:rFonts w:asciiTheme="minorHAnsi" w:hAnsiTheme="minorHAnsi"/>
              </w:rPr>
            </w:pPr>
          </w:p>
          <w:p w14:paraId="1CC30835" w14:textId="77777777" w:rsidR="00635B5A" w:rsidRPr="00635B5A" w:rsidRDefault="00635B5A" w:rsidP="0061144C">
            <w:pPr>
              <w:rPr>
                <w:rFonts w:asciiTheme="minorHAnsi" w:hAnsiTheme="minorHAnsi"/>
              </w:rPr>
            </w:pPr>
            <w:r w:rsidRPr="00635B5A">
              <w:rPr>
                <w:rFonts w:asciiTheme="minorHAnsi" w:hAnsiTheme="minorHAnsi"/>
                <w:b/>
              </w:rPr>
              <w:t>Office of the Director:</w:t>
            </w:r>
          </w:p>
          <w:bookmarkEnd w:id="0"/>
          <w:p w14:paraId="1CC30836" w14:textId="77777777" w:rsidR="0061144C" w:rsidRDefault="00635B5A" w:rsidP="00A47C77">
            <w:pPr>
              <w:rPr>
                <w:rFonts w:asciiTheme="minorHAnsi" w:hAnsiTheme="minorHAnsi"/>
              </w:rPr>
            </w:pPr>
            <w:r w:rsidRPr="00635B5A">
              <w:rPr>
                <w:rFonts w:asciiTheme="minorHAnsi" w:hAnsiTheme="minorHAnsi"/>
              </w:rPr>
              <w:t>222 East Central Parkway</w:t>
            </w:r>
            <w:r>
              <w:rPr>
                <w:rFonts w:asciiTheme="minorHAnsi" w:hAnsiTheme="minorHAnsi"/>
              </w:rPr>
              <w:t xml:space="preserve"> </w:t>
            </w:r>
          </w:p>
          <w:p w14:paraId="1CC30837" w14:textId="77777777" w:rsidR="00A47C77" w:rsidRPr="00635B5A" w:rsidRDefault="00A47C77" w:rsidP="00A47C77">
            <w:pPr>
              <w:rPr>
                <w:rFonts w:asciiTheme="minorHAnsi" w:hAnsiTheme="minorHAnsi" w:cs="Arial"/>
                <w:noProof/>
              </w:rPr>
            </w:pP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End w:id="1"/>
            <w:r w:rsidR="00635B5A" w:rsidRPr="00635B5A">
              <w:rPr>
                <w:rFonts w:asciiTheme="minorHAnsi" w:hAnsiTheme="minorHAnsi" w:cs="Arial"/>
              </w:rPr>
              <w:t>45202</w:t>
            </w:r>
            <w:r w:rsidR="00635B5A">
              <w:rPr>
                <w:rFonts w:asciiTheme="minorHAnsi" w:hAnsiTheme="minorHAnsi" w:cs="Arial"/>
              </w:rPr>
              <w:t>-1225</w:t>
            </w:r>
          </w:p>
        </w:tc>
        <w:tc>
          <w:tcPr>
            <w:tcW w:w="5310" w:type="dxa"/>
          </w:tcPr>
          <w:p w14:paraId="1CC30838"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1CC30839" w14:textId="77777777" w:rsidR="000F1991" w:rsidRPr="00A84FEE" w:rsidRDefault="000F1991" w:rsidP="000F1991">
            <w:pPr>
              <w:rPr>
                <w:rFonts w:asciiTheme="minorHAnsi" w:hAnsiTheme="minorHAnsi"/>
              </w:rPr>
            </w:pPr>
            <w:r w:rsidRPr="00A84FEE">
              <w:rPr>
                <w:rFonts w:asciiTheme="minorHAnsi" w:hAnsiTheme="minorHAnsi"/>
              </w:rPr>
              <w:t>Stephanie Summerow Dumas</w:t>
            </w:r>
            <w:r>
              <w:rPr>
                <w:rFonts w:asciiTheme="minorHAnsi" w:hAnsiTheme="minorHAnsi"/>
              </w:rPr>
              <w:t xml:space="preserve">, Alicia Reece, </w:t>
            </w:r>
            <w:r w:rsidRPr="00A84FEE">
              <w:rPr>
                <w:rFonts w:asciiTheme="minorHAnsi" w:hAnsiTheme="minorHAnsi"/>
              </w:rPr>
              <w:t>Denise Driehaus</w:t>
            </w:r>
          </w:p>
          <w:p w14:paraId="1CC3083A"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1CC3083B" w14:textId="75D72589" w:rsidR="00A47C77" w:rsidRPr="000C1188" w:rsidRDefault="00A47C77" w:rsidP="00A47C77">
            <w:pPr>
              <w:rPr>
                <w:rFonts w:asciiTheme="minorHAnsi" w:hAnsiTheme="minorHAnsi"/>
                <w:b/>
              </w:rPr>
            </w:pPr>
            <w:r w:rsidRPr="000C1188">
              <w:rPr>
                <w:rFonts w:asciiTheme="minorHAnsi" w:hAnsiTheme="minorHAnsi"/>
                <w:b/>
              </w:rPr>
              <w:t xml:space="preserve">Director: </w:t>
            </w:r>
            <w:r w:rsidRPr="000C1188">
              <w:rPr>
                <w:rFonts w:asciiTheme="minorHAnsi" w:hAnsiTheme="minorHAnsi"/>
              </w:rPr>
              <w:t xml:space="preserve"> </w:t>
            </w:r>
            <w:r w:rsidR="00CE7DDC">
              <w:rPr>
                <w:rFonts w:asciiTheme="minorHAnsi" w:hAnsiTheme="minorHAnsi"/>
              </w:rPr>
              <w:t>Michael Patton</w:t>
            </w:r>
            <w:r w:rsidR="00597EAD">
              <w:rPr>
                <w:rFonts w:asciiTheme="minorHAnsi" w:hAnsiTheme="minorHAnsi"/>
              </w:rPr>
              <w:t xml:space="preserve"> </w:t>
            </w:r>
            <w:r w:rsidRPr="000C1188">
              <w:rPr>
                <w:rFonts w:asciiTheme="minorHAnsi" w:hAnsiTheme="minorHAnsi"/>
              </w:rPr>
              <w:tab/>
            </w:r>
            <w:r w:rsidRPr="000C1188">
              <w:rPr>
                <w:rFonts w:asciiTheme="minorHAnsi" w:hAnsiTheme="minorHAnsi"/>
                <w:b/>
              </w:rPr>
              <w:t xml:space="preserve"> </w:t>
            </w:r>
          </w:p>
          <w:p w14:paraId="1CC3083C" w14:textId="77777777" w:rsidR="00A47C77" w:rsidRPr="000C1188" w:rsidRDefault="00A47C77" w:rsidP="00A47C77">
            <w:pPr>
              <w:rPr>
                <w:rFonts w:asciiTheme="minorHAnsi" w:hAnsiTheme="minorHAnsi"/>
              </w:rPr>
            </w:pPr>
            <w:r w:rsidRPr="000C1188">
              <w:rPr>
                <w:rFonts w:asciiTheme="minorHAnsi" w:hAnsiTheme="minorHAnsi"/>
                <w:b/>
              </w:rPr>
              <w:t>General Information</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946-1000</w:t>
            </w:r>
          </w:p>
          <w:p w14:paraId="1CC3083D" w14:textId="77777777" w:rsidR="00A47C77" w:rsidRPr="000C1188" w:rsidRDefault="00A47C77" w:rsidP="00A47C77">
            <w:pPr>
              <w:rPr>
                <w:rFonts w:asciiTheme="minorHAnsi" w:hAnsiTheme="minorHAnsi"/>
              </w:rPr>
            </w:pPr>
            <w:r w:rsidRPr="000C1188">
              <w:rPr>
                <w:rFonts w:asciiTheme="minorHAnsi" w:hAnsiTheme="minorHAnsi"/>
                <w:b/>
              </w:rPr>
              <w:t>General Information TDD</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946-1295</w:t>
            </w:r>
          </w:p>
          <w:p w14:paraId="1CC3083E" w14:textId="77777777" w:rsidR="00A47C77" w:rsidRPr="000C1188" w:rsidRDefault="00A47C77" w:rsidP="004B2FA6">
            <w:pPr>
              <w:rPr>
                <w:rFonts w:asciiTheme="minorHAnsi" w:hAnsiTheme="minorHAnsi"/>
              </w:rPr>
            </w:pPr>
            <w:bookmarkStart w:id="2"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2"/>
            <w:r w:rsidRPr="000C1188">
              <w:rPr>
                <w:rFonts w:asciiTheme="minorHAnsi" w:hAnsiTheme="minorHAnsi"/>
              </w:rPr>
              <w:t xml:space="preserve"> </w:t>
            </w:r>
          </w:p>
        </w:tc>
      </w:tr>
    </w:tbl>
    <w:p w14:paraId="1CC30840" w14:textId="77777777" w:rsidR="004B2FA6" w:rsidRPr="004B2FA6" w:rsidRDefault="004B2FA6" w:rsidP="004B2FA6"/>
    <w:p w14:paraId="1CC30841"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1CC30842" w14:textId="77777777" w:rsidR="008E494C" w:rsidRDefault="008E494C" w:rsidP="00A84FEE">
      <w:pPr>
        <w:rPr>
          <w:rFonts w:asciiTheme="minorHAnsi" w:hAnsiTheme="minorHAnsi"/>
          <w:sz w:val="22"/>
          <w:szCs w:val="22"/>
        </w:rPr>
      </w:pPr>
    </w:p>
    <w:p w14:paraId="60C283FB" w14:textId="43142A20" w:rsidR="009B451F" w:rsidRDefault="009B451F" w:rsidP="009B451F">
      <w:pPr>
        <w:rPr>
          <w:rFonts w:cs="Arial"/>
        </w:rPr>
      </w:pPr>
      <w:r>
        <w:rPr>
          <w:rFonts w:cs="Arial"/>
        </w:rPr>
        <w:t xml:space="preserve">January </w:t>
      </w:r>
      <w:r w:rsidR="00966287">
        <w:rPr>
          <w:rFonts w:cs="Arial"/>
        </w:rPr>
        <w:t>26</w:t>
      </w:r>
      <w:r>
        <w:rPr>
          <w:rFonts w:cs="Arial"/>
        </w:rPr>
        <w:t>, 2022</w:t>
      </w:r>
    </w:p>
    <w:p w14:paraId="214E161E" w14:textId="77777777" w:rsidR="009B451F" w:rsidRDefault="009B451F" w:rsidP="009B451F">
      <w:pPr>
        <w:rPr>
          <w:rFonts w:cs="Arial"/>
        </w:rPr>
      </w:pPr>
    </w:p>
    <w:p w14:paraId="4BB33FE2" w14:textId="77777777" w:rsidR="009B451F" w:rsidRDefault="009B451F" w:rsidP="009B451F">
      <w:pPr>
        <w:widowControl w:val="0"/>
        <w:autoSpaceDE w:val="0"/>
        <w:autoSpaceDN w:val="0"/>
        <w:adjustRightInd w:val="0"/>
        <w:rPr>
          <w:rFonts w:cs="Arial"/>
          <w:b/>
          <w:sz w:val="22"/>
          <w:szCs w:val="22"/>
        </w:rPr>
      </w:pPr>
    </w:p>
    <w:p w14:paraId="36A6A9C7" w14:textId="77777777" w:rsidR="009B451F" w:rsidRPr="004574BC" w:rsidRDefault="009B451F" w:rsidP="009B451F">
      <w:pPr>
        <w:rPr>
          <w:rFonts w:cs="Arial"/>
          <w:b/>
          <w:bCs/>
          <w:sz w:val="22"/>
          <w:szCs w:val="22"/>
        </w:rPr>
      </w:pPr>
      <w:r w:rsidRPr="004574BC">
        <w:rPr>
          <w:rFonts w:cs="Arial"/>
          <w:b/>
          <w:bCs/>
          <w:sz w:val="22"/>
          <w:szCs w:val="22"/>
        </w:rPr>
        <w:t>HCJFS REQUEST FOR PROPOSAL</w:t>
      </w:r>
    </w:p>
    <w:p w14:paraId="3CDEBDB8" w14:textId="24DF4BA2" w:rsidR="00751C47" w:rsidRDefault="0087632D" w:rsidP="009B451F">
      <w:pPr>
        <w:rPr>
          <w:rFonts w:cs="Arial"/>
          <w:b/>
          <w:bCs/>
          <w:sz w:val="22"/>
          <w:szCs w:val="22"/>
        </w:rPr>
      </w:pPr>
      <w:r>
        <w:rPr>
          <w:rFonts w:cs="Arial"/>
          <w:b/>
          <w:bCs/>
          <w:sz w:val="22"/>
          <w:szCs w:val="22"/>
        </w:rPr>
        <w:t xml:space="preserve">RFP KB01-22R - </w:t>
      </w:r>
      <w:r w:rsidR="00966287">
        <w:rPr>
          <w:rFonts w:cs="Arial"/>
          <w:b/>
          <w:bCs/>
          <w:sz w:val="22"/>
          <w:szCs w:val="22"/>
        </w:rPr>
        <w:t>Youth Employment Services (YEP)</w:t>
      </w:r>
    </w:p>
    <w:p w14:paraId="1E239275" w14:textId="77777777" w:rsidR="009B451F" w:rsidRDefault="009B451F" w:rsidP="009B451F">
      <w:pPr>
        <w:rPr>
          <w:rFonts w:cs="Arial"/>
          <w:b/>
          <w:bCs/>
          <w:sz w:val="22"/>
          <w:szCs w:val="22"/>
        </w:rPr>
      </w:pPr>
    </w:p>
    <w:p w14:paraId="55B65783" w14:textId="77777777" w:rsidR="009B451F" w:rsidRPr="004574BC" w:rsidRDefault="009B451F" w:rsidP="009B451F">
      <w:pPr>
        <w:rPr>
          <w:rFonts w:cs="Arial"/>
          <w:b/>
          <w:bCs/>
          <w:sz w:val="22"/>
          <w:szCs w:val="22"/>
        </w:rPr>
      </w:pPr>
    </w:p>
    <w:p w14:paraId="4F482198" w14:textId="70B78A9A" w:rsidR="009B451F" w:rsidRDefault="009B451F" w:rsidP="009B451F">
      <w:pPr>
        <w:widowControl w:val="0"/>
        <w:autoSpaceDE w:val="0"/>
        <w:autoSpaceDN w:val="0"/>
        <w:adjustRightInd w:val="0"/>
        <w:jc w:val="center"/>
        <w:rPr>
          <w:rFonts w:cs="Arial"/>
          <w:b/>
          <w:sz w:val="22"/>
          <w:szCs w:val="22"/>
        </w:rPr>
      </w:pPr>
      <w:r>
        <w:rPr>
          <w:rFonts w:cs="Arial"/>
          <w:b/>
          <w:sz w:val="22"/>
          <w:szCs w:val="22"/>
        </w:rPr>
        <w:t xml:space="preserve">ADDENDUM </w:t>
      </w:r>
      <w:r w:rsidR="00966287">
        <w:rPr>
          <w:rFonts w:cs="Arial"/>
          <w:b/>
          <w:sz w:val="22"/>
          <w:szCs w:val="22"/>
        </w:rPr>
        <w:t>3</w:t>
      </w:r>
    </w:p>
    <w:p w14:paraId="7A9526C5" w14:textId="15247204" w:rsidR="00D55B08" w:rsidRDefault="00D55B08" w:rsidP="00D55B08">
      <w:pPr>
        <w:widowControl w:val="0"/>
        <w:autoSpaceDE w:val="0"/>
        <w:autoSpaceDN w:val="0"/>
        <w:adjustRightInd w:val="0"/>
        <w:rPr>
          <w:rFonts w:cs="Arial"/>
          <w:b/>
          <w:sz w:val="22"/>
          <w:szCs w:val="22"/>
        </w:rPr>
      </w:pPr>
    </w:p>
    <w:p w14:paraId="1D3D985E" w14:textId="77777777" w:rsidR="009B451F" w:rsidRDefault="009B451F" w:rsidP="008338C1">
      <w:pPr>
        <w:widowControl w:val="0"/>
        <w:autoSpaceDE w:val="0"/>
        <w:autoSpaceDN w:val="0"/>
        <w:adjustRightInd w:val="0"/>
        <w:rPr>
          <w:rFonts w:cs="Arial"/>
          <w:b/>
          <w:sz w:val="22"/>
          <w:szCs w:val="22"/>
        </w:rPr>
      </w:pPr>
    </w:p>
    <w:p w14:paraId="5F0B00F3" w14:textId="77777777" w:rsidR="009B451F" w:rsidRDefault="009B451F" w:rsidP="009B451F">
      <w:pPr>
        <w:widowControl w:val="0"/>
        <w:autoSpaceDE w:val="0"/>
        <w:autoSpaceDN w:val="0"/>
        <w:adjustRightInd w:val="0"/>
        <w:jc w:val="center"/>
        <w:rPr>
          <w:rFonts w:cs="Arial"/>
          <w:b/>
          <w:sz w:val="22"/>
          <w:szCs w:val="22"/>
        </w:rPr>
      </w:pPr>
    </w:p>
    <w:p w14:paraId="443049F6" w14:textId="51F6A66B" w:rsidR="009B451F" w:rsidRDefault="009B451F" w:rsidP="009B451F">
      <w:pPr>
        <w:widowControl w:val="0"/>
        <w:autoSpaceDE w:val="0"/>
        <w:autoSpaceDN w:val="0"/>
        <w:adjustRightInd w:val="0"/>
        <w:rPr>
          <w:rFonts w:cs="Arial"/>
          <w:b/>
          <w:sz w:val="22"/>
          <w:szCs w:val="22"/>
        </w:rPr>
      </w:pPr>
      <w:r>
        <w:rPr>
          <w:rFonts w:cs="Arial"/>
          <w:b/>
          <w:sz w:val="22"/>
          <w:szCs w:val="22"/>
        </w:rPr>
        <w:t xml:space="preserve">Questions asked </w:t>
      </w:r>
      <w:r w:rsidRPr="006D4B08">
        <w:rPr>
          <w:rFonts w:cs="Arial"/>
          <w:b/>
          <w:sz w:val="22"/>
          <w:szCs w:val="22"/>
          <w:u w:val="single"/>
        </w:rPr>
        <w:t>before</w:t>
      </w:r>
      <w:r>
        <w:rPr>
          <w:rFonts w:cs="Arial"/>
          <w:b/>
          <w:sz w:val="22"/>
          <w:szCs w:val="22"/>
        </w:rPr>
        <w:t xml:space="preserve"> RFP Conference </w:t>
      </w:r>
      <w:r w:rsidR="00C33170">
        <w:rPr>
          <w:rFonts w:cs="Arial"/>
          <w:b/>
          <w:sz w:val="22"/>
          <w:szCs w:val="22"/>
        </w:rPr>
        <w:t>on January 27</w:t>
      </w:r>
      <w:r w:rsidR="006D4B08">
        <w:rPr>
          <w:rFonts w:cs="Arial"/>
          <w:b/>
          <w:sz w:val="22"/>
          <w:szCs w:val="22"/>
        </w:rPr>
        <w:t>, 2022</w:t>
      </w:r>
    </w:p>
    <w:p w14:paraId="0B923A7D" w14:textId="77777777" w:rsidR="009B451F" w:rsidRDefault="009B451F" w:rsidP="009B451F">
      <w:pPr>
        <w:widowControl w:val="0"/>
        <w:autoSpaceDE w:val="0"/>
        <w:autoSpaceDN w:val="0"/>
        <w:adjustRightInd w:val="0"/>
        <w:rPr>
          <w:rFonts w:cs="Arial"/>
          <w:b/>
          <w:sz w:val="22"/>
          <w:szCs w:val="22"/>
        </w:rPr>
      </w:pPr>
    </w:p>
    <w:p w14:paraId="03DA71E7" w14:textId="3374D2E7" w:rsidR="009B451F" w:rsidRPr="0087632D" w:rsidRDefault="009B451F" w:rsidP="00EB10AD">
      <w:pPr>
        <w:pStyle w:val="xmsolistparagraph"/>
        <w:shd w:val="clear" w:color="auto" w:fill="FFFFFF"/>
        <w:spacing w:before="0" w:beforeAutospacing="0" w:after="0" w:afterAutospacing="0"/>
        <w:ind w:left="720" w:hanging="720"/>
        <w:jc w:val="both"/>
        <w:rPr>
          <w:rFonts w:ascii="Arial" w:hAnsi="Arial" w:cs="Arial"/>
          <w:bCs/>
          <w:color w:val="201F1E"/>
        </w:rPr>
      </w:pPr>
      <w:r w:rsidRPr="00243711">
        <w:rPr>
          <w:rFonts w:ascii="Arial" w:hAnsi="Arial" w:cs="Arial"/>
          <w:b/>
          <w:sz w:val="22"/>
          <w:szCs w:val="22"/>
        </w:rPr>
        <w:t>Q1.</w:t>
      </w:r>
      <w:r w:rsidRPr="00243711">
        <w:rPr>
          <w:rFonts w:ascii="Arial" w:hAnsi="Arial" w:cs="Arial"/>
          <w:bCs/>
          <w:sz w:val="22"/>
          <w:szCs w:val="22"/>
        </w:rPr>
        <w:t xml:space="preserve"> </w:t>
      </w:r>
      <w:r w:rsidRPr="00243711">
        <w:rPr>
          <w:rFonts w:ascii="Arial" w:hAnsi="Arial" w:cs="Arial"/>
          <w:bCs/>
          <w:sz w:val="22"/>
          <w:szCs w:val="22"/>
        </w:rPr>
        <w:tab/>
      </w:r>
      <w:r w:rsidR="00260A6F" w:rsidRPr="0087632D">
        <w:rPr>
          <w:rFonts w:ascii="Arial" w:hAnsi="Arial" w:cs="Arial"/>
        </w:rPr>
        <w:t>Attachment A Cover sheet – on the submission checklist A &amp; B has old dates – is it ok for us to update them?</w:t>
      </w:r>
    </w:p>
    <w:p w14:paraId="6E507000" w14:textId="77777777" w:rsidR="009B451F" w:rsidRPr="0087632D" w:rsidRDefault="009B451F" w:rsidP="00EB10AD">
      <w:pPr>
        <w:jc w:val="both"/>
        <w:rPr>
          <w:rFonts w:cs="Arial"/>
          <w:sz w:val="24"/>
          <w:szCs w:val="24"/>
        </w:rPr>
      </w:pPr>
    </w:p>
    <w:p w14:paraId="699D6F8E" w14:textId="38776537" w:rsidR="009B451F" w:rsidRPr="0087632D" w:rsidRDefault="00DA493F" w:rsidP="00EB10AD">
      <w:pPr>
        <w:pStyle w:val="ListParagraph"/>
        <w:numPr>
          <w:ilvl w:val="0"/>
          <w:numId w:val="19"/>
        </w:numPr>
        <w:jc w:val="both"/>
        <w:rPr>
          <w:rFonts w:cs="Arial"/>
          <w:b/>
          <w:sz w:val="24"/>
          <w:szCs w:val="24"/>
        </w:rPr>
      </w:pPr>
      <w:r>
        <w:rPr>
          <w:rFonts w:cs="Arial"/>
          <w:b/>
          <w:sz w:val="24"/>
          <w:szCs w:val="24"/>
        </w:rPr>
        <w:t>A new cover sheet and checklist are attached</w:t>
      </w:r>
      <w:r w:rsidR="00CA3ADC">
        <w:rPr>
          <w:rFonts w:cs="Arial"/>
          <w:b/>
          <w:sz w:val="24"/>
          <w:szCs w:val="24"/>
        </w:rPr>
        <w:t xml:space="preserve"> to the addendum</w:t>
      </w:r>
      <w:r>
        <w:rPr>
          <w:rFonts w:cs="Arial"/>
          <w:b/>
          <w:sz w:val="24"/>
          <w:szCs w:val="24"/>
        </w:rPr>
        <w:t xml:space="preserve"> with new dates</w:t>
      </w:r>
      <w:r w:rsidR="00CA3ADC">
        <w:rPr>
          <w:rFonts w:cs="Arial"/>
          <w:b/>
          <w:sz w:val="24"/>
          <w:szCs w:val="24"/>
        </w:rPr>
        <w:t xml:space="preserve">. </w:t>
      </w:r>
      <w:r>
        <w:rPr>
          <w:rFonts w:cs="Arial"/>
          <w:b/>
          <w:sz w:val="24"/>
          <w:szCs w:val="24"/>
        </w:rPr>
        <w:t>The</w:t>
      </w:r>
      <w:r w:rsidR="005C47D4" w:rsidRPr="0087632D">
        <w:rPr>
          <w:rFonts w:cs="Arial"/>
          <w:b/>
          <w:sz w:val="24"/>
          <w:szCs w:val="24"/>
        </w:rPr>
        <w:t xml:space="preserve"> new </w:t>
      </w:r>
      <w:r>
        <w:rPr>
          <w:rFonts w:cs="Arial"/>
          <w:b/>
          <w:sz w:val="24"/>
          <w:szCs w:val="24"/>
        </w:rPr>
        <w:t>c</w:t>
      </w:r>
      <w:r w:rsidR="005C47D4" w:rsidRPr="0087632D">
        <w:rPr>
          <w:rFonts w:cs="Arial"/>
          <w:b/>
          <w:sz w:val="24"/>
          <w:szCs w:val="24"/>
        </w:rPr>
        <w:t>over sheet</w:t>
      </w:r>
      <w:r>
        <w:rPr>
          <w:rFonts w:cs="Arial"/>
          <w:b/>
          <w:sz w:val="24"/>
          <w:szCs w:val="24"/>
        </w:rPr>
        <w:t>/checklist</w:t>
      </w:r>
      <w:r w:rsidR="005C47D4" w:rsidRPr="0087632D">
        <w:rPr>
          <w:rFonts w:cs="Arial"/>
          <w:b/>
          <w:sz w:val="24"/>
          <w:szCs w:val="24"/>
        </w:rPr>
        <w:t xml:space="preserve"> reflecting the actual dates</w:t>
      </w:r>
      <w:r w:rsidR="00C60A73" w:rsidRPr="0087632D">
        <w:rPr>
          <w:rFonts w:cs="Arial"/>
          <w:b/>
          <w:sz w:val="24"/>
          <w:szCs w:val="24"/>
        </w:rPr>
        <w:t xml:space="preserve"> to the following:</w:t>
      </w:r>
    </w:p>
    <w:p w14:paraId="1201EEB7" w14:textId="77777777" w:rsidR="0087632D" w:rsidRPr="0087632D" w:rsidRDefault="0087632D" w:rsidP="00EB10AD">
      <w:pPr>
        <w:pStyle w:val="ListParagraph"/>
        <w:ind w:left="1080"/>
        <w:jc w:val="both"/>
        <w:rPr>
          <w:rFonts w:cs="Arial"/>
          <w:b/>
          <w:sz w:val="24"/>
          <w:szCs w:val="24"/>
        </w:rPr>
      </w:pPr>
    </w:p>
    <w:p w14:paraId="2AA59D61" w14:textId="0DA2BD3F" w:rsidR="00A11056" w:rsidRPr="0087632D" w:rsidRDefault="00A11056" w:rsidP="00EB10AD">
      <w:pPr>
        <w:pStyle w:val="ListParagraph"/>
        <w:ind w:left="1440"/>
        <w:jc w:val="both"/>
        <w:rPr>
          <w:rFonts w:cs="Arial"/>
          <w:b/>
          <w:sz w:val="24"/>
          <w:szCs w:val="24"/>
        </w:rPr>
      </w:pPr>
      <w:r w:rsidRPr="0087632D">
        <w:rPr>
          <w:rFonts w:cs="Arial"/>
          <w:b/>
          <w:sz w:val="24"/>
          <w:szCs w:val="24"/>
        </w:rPr>
        <w:t>A: Registered for RFP Process on or before January 27, 2022 noon EST</w:t>
      </w:r>
    </w:p>
    <w:p w14:paraId="3742D994" w14:textId="77777777" w:rsidR="0087632D" w:rsidRPr="0087632D" w:rsidRDefault="0087632D" w:rsidP="00EB10AD">
      <w:pPr>
        <w:pStyle w:val="ListParagraph"/>
        <w:ind w:left="1440"/>
        <w:jc w:val="both"/>
        <w:rPr>
          <w:rFonts w:cs="Arial"/>
          <w:b/>
          <w:sz w:val="24"/>
          <w:szCs w:val="24"/>
        </w:rPr>
      </w:pPr>
    </w:p>
    <w:p w14:paraId="3876CFEF" w14:textId="5772BB2E" w:rsidR="00154088" w:rsidRPr="0087632D" w:rsidRDefault="00154088" w:rsidP="00EB10AD">
      <w:pPr>
        <w:pStyle w:val="ListParagraph"/>
        <w:ind w:left="1440"/>
        <w:jc w:val="both"/>
        <w:rPr>
          <w:rFonts w:cs="Arial"/>
          <w:b/>
          <w:sz w:val="24"/>
          <w:szCs w:val="24"/>
        </w:rPr>
      </w:pPr>
      <w:r w:rsidRPr="0087632D">
        <w:rPr>
          <w:rFonts w:cs="Arial"/>
          <w:b/>
          <w:sz w:val="24"/>
          <w:szCs w:val="24"/>
        </w:rPr>
        <w:t>B:</w:t>
      </w:r>
      <w:r w:rsidR="00CA3ADC">
        <w:rPr>
          <w:rFonts w:cs="Arial"/>
          <w:b/>
          <w:sz w:val="24"/>
          <w:szCs w:val="24"/>
        </w:rPr>
        <w:t xml:space="preserve"> </w:t>
      </w:r>
      <w:r w:rsidRPr="0087632D">
        <w:rPr>
          <w:rFonts w:cs="Arial"/>
          <w:b/>
          <w:sz w:val="24"/>
          <w:szCs w:val="24"/>
        </w:rPr>
        <w:t xml:space="preserve">Proposal is submitted by </w:t>
      </w:r>
      <w:r w:rsidR="00181A8A" w:rsidRPr="0087632D">
        <w:rPr>
          <w:rFonts w:cs="Arial"/>
          <w:b/>
          <w:sz w:val="24"/>
          <w:szCs w:val="24"/>
        </w:rPr>
        <w:t>11:00 am EST on February 10, 2022</w:t>
      </w:r>
    </w:p>
    <w:p w14:paraId="197D9868" w14:textId="024C8AB4" w:rsidR="005D3382" w:rsidRPr="0087632D" w:rsidRDefault="005D3382" w:rsidP="00EB10AD">
      <w:pPr>
        <w:ind w:left="720" w:hanging="720"/>
        <w:jc w:val="both"/>
        <w:rPr>
          <w:rFonts w:cs="Arial"/>
          <w:b/>
          <w:sz w:val="24"/>
          <w:szCs w:val="24"/>
        </w:rPr>
      </w:pPr>
    </w:p>
    <w:p w14:paraId="4D71C25A" w14:textId="77777777" w:rsidR="005D3382" w:rsidRPr="0087632D" w:rsidRDefault="005D3382" w:rsidP="00EB10AD">
      <w:pPr>
        <w:ind w:left="720" w:hanging="720"/>
        <w:jc w:val="both"/>
        <w:rPr>
          <w:rFonts w:cs="Arial"/>
          <w:b/>
          <w:sz w:val="24"/>
          <w:szCs w:val="24"/>
        </w:rPr>
      </w:pPr>
    </w:p>
    <w:p w14:paraId="57CD7B18" w14:textId="36251CC5" w:rsidR="009B451F" w:rsidRPr="0087632D" w:rsidRDefault="009B451F" w:rsidP="00EB10AD">
      <w:pPr>
        <w:pStyle w:val="xmsolistparagraph"/>
        <w:shd w:val="clear" w:color="auto" w:fill="FFFFFF"/>
        <w:spacing w:before="0" w:beforeAutospacing="0" w:after="0" w:afterAutospacing="0"/>
        <w:ind w:left="720" w:hanging="720"/>
        <w:jc w:val="both"/>
        <w:rPr>
          <w:rFonts w:ascii="Arial" w:hAnsi="Arial" w:cs="Arial"/>
          <w:bCs/>
          <w:color w:val="201F1E"/>
        </w:rPr>
      </w:pPr>
      <w:r w:rsidRPr="0087632D">
        <w:rPr>
          <w:rFonts w:ascii="Arial" w:hAnsi="Arial" w:cs="Arial"/>
          <w:b/>
        </w:rPr>
        <w:t>Q2.</w:t>
      </w:r>
      <w:r w:rsidRPr="0087632D">
        <w:rPr>
          <w:rFonts w:ascii="Arial" w:hAnsi="Arial" w:cs="Arial"/>
          <w:bCs/>
        </w:rPr>
        <w:t xml:space="preserve"> </w:t>
      </w:r>
      <w:r w:rsidRPr="0087632D">
        <w:rPr>
          <w:rFonts w:ascii="Arial" w:hAnsi="Arial" w:cs="Arial"/>
          <w:bCs/>
        </w:rPr>
        <w:tab/>
      </w:r>
      <w:r w:rsidR="00BE48F4" w:rsidRPr="0087632D">
        <w:rPr>
          <w:rFonts w:ascii="Arial" w:hAnsi="Arial" w:cs="Arial"/>
          <w:bCs/>
        </w:rPr>
        <w:t>A</w:t>
      </w:r>
      <w:r w:rsidR="00BE48F4" w:rsidRPr="0087632D">
        <w:rPr>
          <w:rFonts w:ascii="Arial" w:hAnsi="Arial" w:cs="Arial"/>
        </w:rPr>
        <w:t>ttachment A Cover sheet – E mentions responses to system and fiscal administration components section 2.2.2 are included (under section 2.2 of RFP package it says “reserved”, not sure if missing a section?)</w:t>
      </w:r>
    </w:p>
    <w:p w14:paraId="00F81FC3" w14:textId="77777777" w:rsidR="009B451F" w:rsidRPr="0087632D" w:rsidRDefault="009B451F" w:rsidP="00EB10AD">
      <w:pPr>
        <w:jc w:val="both"/>
        <w:rPr>
          <w:rFonts w:cs="Arial"/>
          <w:sz w:val="24"/>
          <w:szCs w:val="24"/>
        </w:rPr>
      </w:pPr>
    </w:p>
    <w:p w14:paraId="0CEE1751" w14:textId="3EF527DE" w:rsidR="00D00AC1" w:rsidRDefault="00D00AC1" w:rsidP="00EB10AD">
      <w:pPr>
        <w:numPr>
          <w:ilvl w:val="0"/>
          <w:numId w:val="7"/>
        </w:numPr>
        <w:tabs>
          <w:tab w:val="left" w:pos="1080"/>
        </w:tabs>
        <w:spacing w:line="0" w:lineRule="atLeast"/>
        <w:ind w:firstLine="0"/>
        <w:jc w:val="both"/>
        <w:rPr>
          <w:rFonts w:cs="Arial"/>
          <w:b/>
          <w:bCs/>
          <w:sz w:val="24"/>
          <w:szCs w:val="24"/>
        </w:rPr>
      </w:pPr>
      <w:r w:rsidRPr="0087632D">
        <w:rPr>
          <w:rFonts w:cs="Arial"/>
          <w:b/>
          <w:bCs/>
          <w:sz w:val="24"/>
          <w:szCs w:val="24"/>
        </w:rPr>
        <w:t>Section 2.2 is “Reserved”</w:t>
      </w:r>
      <w:r w:rsidR="004979A8">
        <w:rPr>
          <w:rFonts w:cs="Arial"/>
          <w:b/>
          <w:bCs/>
          <w:sz w:val="24"/>
          <w:szCs w:val="24"/>
        </w:rPr>
        <w:t>.</w:t>
      </w:r>
      <w:r w:rsidRPr="0087632D">
        <w:rPr>
          <w:rFonts w:cs="Arial"/>
          <w:b/>
          <w:bCs/>
          <w:sz w:val="24"/>
          <w:szCs w:val="24"/>
        </w:rPr>
        <w:t xml:space="preserve">  The correct section for Fiscal and Administrative components is Section 2.8.  A revised “Proposal Submission Checklist” is included.</w:t>
      </w:r>
    </w:p>
    <w:p w14:paraId="5E07413E" w14:textId="575EE04F" w:rsidR="00EE61F8" w:rsidRDefault="00EE61F8" w:rsidP="00EE61F8">
      <w:pPr>
        <w:tabs>
          <w:tab w:val="left" w:pos="1080"/>
        </w:tabs>
        <w:spacing w:line="0" w:lineRule="atLeast"/>
        <w:jc w:val="both"/>
        <w:rPr>
          <w:rFonts w:cs="Arial"/>
          <w:b/>
          <w:bCs/>
          <w:sz w:val="24"/>
          <w:szCs w:val="24"/>
        </w:rPr>
      </w:pPr>
    </w:p>
    <w:p w14:paraId="6DD0090B" w14:textId="60F7DCBC" w:rsidR="00EE61F8" w:rsidRDefault="00EE61F8" w:rsidP="00EE61F8">
      <w:pPr>
        <w:tabs>
          <w:tab w:val="left" w:pos="1080"/>
        </w:tabs>
        <w:spacing w:line="0" w:lineRule="atLeast"/>
        <w:jc w:val="both"/>
        <w:rPr>
          <w:rFonts w:cs="Arial"/>
          <w:b/>
          <w:bCs/>
          <w:sz w:val="24"/>
          <w:szCs w:val="24"/>
        </w:rPr>
      </w:pPr>
    </w:p>
    <w:p w14:paraId="1FDC0E50" w14:textId="581DC9C2" w:rsidR="00EE61F8" w:rsidRDefault="00EE61F8" w:rsidP="00EE61F8">
      <w:pPr>
        <w:tabs>
          <w:tab w:val="left" w:pos="1080"/>
        </w:tabs>
        <w:spacing w:line="0" w:lineRule="atLeast"/>
        <w:jc w:val="both"/>
        <w:rPr>
          <w:rFonts w:cs="Arial"/>
          <w:b/>
          <w:bCs/>
          <w:sz w:val="24"/>
          <w:szCs w:val="24"/>
        </w:rPr>
      </w:pPr>
    </w:p>
    <w:p w14:paraId="09D2083F" w14:textId="77777777" w:rsidR="00EE61F8" w:rsidRPr="0087632D" w:rsidRDefault="00EE61F8" w:rsidP="00EE61F8">
      <w:pPr>
        <w:tabs>
          <w:tab w:val="left" w:pos="1080"/>
        </w:tabs>
        <w:spacing w:line="0" w:lineRule="atLeast"/>
        <w:jc w:val="both"/>
        <w:rPr>
          <w:rFonts w:cs="Arial"/>
          <w:b/>
          <w:bCs/>
          <w:sz w:val="24"/>
          <w:szCs w:val="24"/>
        </w:rPr>
      </w:pPr>
    </w:p>
    <w:p w14:paraId="47848BC7" w14:textId="77777777" w:rsidR="009B451F" w:rsidRPr="0087632D" w:rsidRDefault="009B451F" w:rsidP="00EB10AD">
      <w:pPr>
        <w:tabs>
          <w:tab w:val="left" w:pos="1080"/>
        </w:tabs>
        <w:spacing w:line="0" w:lineRule="atLeast"/>
        <w:jc w:val="both"/>
        <w:rPr>
          <w:rFonts w:cs="Arial"/>
          <w:sz w:val="24"/>
          <w:szCs w:val="24"/>
        </w:rPr>
      </w:pPr>
    </w:p>
    <w:p w14:paraId="1FB63BE5" w14:textId="77777777" w:rsidR="00CF7E76" w:rsidRPr="0087632D" w:rsidRDefault="009B451F" w:rsidP="00EB10AD">
      <w:pPr>
        <w:ind w:left="720" w:hanging="720"/>
        <w:jc w:val="both"/>
        <w:rPr>
          <w:rFonts w:cs="Arial"/>
          <w:sz w:val="24"/>
          <w:szCs w:val="24"/>
        </w:rPr>
      </w:pPr>
      <w:r w:rsidRPr="0087632D">
        <w:rPr>
          <w:rFonts w:cs="Arial"/>
          <w:b/>
          <w:sz w:val="24"/>
          <w:szCs w:val="24"/>
        </w:rPr>
        <w:lastRenderedPageBreak/>
        <w:t>Q3.</w:t>
      </w:r>
      <w:r w:rsidRPr="0087632D">
        <w:rPr>
          <w:rFonts w:cs="Arial"/>
          <w:sz w:val="24"/>
          <w:szCs w:val="24"/>
        </w:rPr>
        <w:t xml:space="preserve"> </w:t>
      </w:r>
      <w:r w:rsidRPr="0087632D">
        <w:rPr>
          <w:rFonts w:cs="Arial"/>
          <w:sz w:val="24"/>
          <w:szCs w:val="24"/>
        </w:rPr>
        <w:tab/>
      </w:r>
      <w:r w:rsidR="00CF7E76" w:rsidRPr="0087632D">
        <w:rPr>
          <w:rFonts w:cs="Arial"/>
          <w:sz w:val="24"/>
          <w:szCs w:val="24"/>
        </w:rPr>
        <w:t>Attachment A-1 Program Component Checklist – has space for information on 13 questions, should it be 17?</w:t>
      </w:r>
    </w:p>
    <w:p w14:paraId="42F321FE" w14:textId="2D247937" w:rsidR="009B451F" w:rsidRPr="0087632D" w:rsidRDefault="009B451F" w:rsidP="00EB10AD">
      <w:pPr>
        <w:pStyle w:val="xmsolistparagraph"/>
        <w:shd w:val="clear" w:color="auto" w:fill="FFFFFF"/>
        <w:spacing w:before="0" w:beforeAutospacing="0" w:after="0" w:afterAutospacing="0"/>
        <w:jc w:val="both"/>
        <w:rPr>
          <w:rFonts w:ascii="Arial" w:hAnsi="Arial" w:cs="Arial"/>
          <w:b/>
          <w:bCs/>
          <w:color w:val="201F1E"/>
        </w:rPr>
      </w:pPr>
    </w:p>
    <w:p w14:paraId="046BD8CE" w14:textId="77777777" w:rsidR="009B451F" w:rsidRPr="0087632D" w:rsidRDefault="009B451F" w:rsidP="00EB10AD">
      <w:pPr>
        <w:jc w:val="both"/>
        <w:rPr>
          <w:rFonts w:cs="Arial"/>
          <w:sz w:val="24"/>
          <w:szCs w:val="24"/>
        </w:rPr>
      </w:pPr>
    </w:p>
    <w:p w14:paraId="38690DE9" w14:textId="42717883" w:rsidR="009B451F" w:rsidRPr="0087632D" w:rsidRDefault="006902BB" w:rsidP="00F80F91">
      <w:pPr>
        <w:pStyle w:val="ListParagraph"/>
        <w:numPr>
          <w:ilvl w:val="0"/>
          <w:numId w:val="2"/>
        </w:numPr>
        <w:tabs>
          <w:tab w:val="left" w:pos="1080"/>
        </w:tabs>
        <w:spacing w:line="0" w:lineRule="atLeast"/>
        <w:jc w:val="both"/>
        <w:rPr>
          <w:rFonts w:cs="Arial"/>
          <w:b/>
          <w:sz w:val="24"/>
          <w:szCs w:val="24"/>
        </w:rPr>
      </w:pPr>
      <w:r w:rsidRPr="0087632D">
        <w:rPr>
          <w:rFonts w:cs="Arial"/>
          <w:b/>
          <w:sz w:val="24"/>
          <w:szCs w:val="24"/>
        </w:rPr>
        <w:t>New</w:t>
      </w:r>
      <w:r w:rsidR="00F80F91">
        <w:rPr>
          <w:rFonts w:cs="Arial"/>
          <w:b/>
          <w:sz w:val="24"/>
          <w:szCs w:val="24"/>
        </w:rPr>
        <w:t xml:space="preserve"> Program Component Checklist (A-1) is attached to Addendum      3 and</w:t>
      </w:r>
      <w:r w:rsidRPr="0087632D">
        <w:rPr>
          <w:rFonts w:cs="Arial"/>
          <w:b/>
          <w:sz w:val="24"/>
          <w:szCs w:val="24"/>
        </w:rPr>
        <w:t xml:space="preserve"> include</w:t>
      </w:r>
      <w:r w:rsidR="00F80F91">
        <w:rPr>
          <w:rFonts w:cs="Arial"/>
          <w:b/>
          <w:sz w:val="24"/>
          <w:szCs w:val="24"/>
        </w:rPr>
        <w:t>s</w:t>
      </w:r>
      <w:r w:rsidRPr="0087632D">
        <w:rPr>
          <w:rFonts w:cs="Arial"/>
          <w:b/>
          <w:sz w:val="24"/>
          <w:szCs w:val="24"/>
        </w:rPr>
        <w:t xml:space="preserve"> the revis</w:t>
      </w:r>
      <w:r w:rsidR="00F80F91">
        <w:rPr>
          <w:rFonts w:cs="Arial"/>
          <w:b/>
          <w:sz w:val="24"/>
          <w:szCs w:val="24"/>
        </w:rPr>
        <w:t>ion</w:t>
      </w:r>
      <w:r w:rsidR="00910A7E" w:rsidRPr="0087632D">
        <w:rPr>
          <w:rFonts w:cs="Arial"/>
          <w:b/>
          <w:sz w:val="24"/>
          <w:szCs w:val="24"/>
        </w:rPr>
        <w:t xml:space="preserve"> to reflect 17 questions. </w:t>
      </w:r>
    </w:p>
    <w:p w14:paraId="31476A87" w14:textId="77777777" w:rsidR="009B451F" w:rsidRPr="0087632D" w:rsidRDefault="009B451F" w:rsidP="00EB10AD">
      <w:pPr>
        <w:tabs>
          <w:tab w:val="left" w:pos="720"/>
          <w:tab w:val="left" w:pos="1080"/>
        </w:tabs>
        <w:jc w:val="both"/>
        <w:rPr>
          <w:rFonts w:cs="Arial"/>
          <w:bCs/>
          <w:color w:val="201F1E"/>
          <w:sz w:val="24"/>
          <w:szCs w:val="24"/>
        </w:rPr>
      </w:pPr>
    </w:p>
    <w:p w14:paraId="48640EFD" w14:textId="77777777" w:rsidR="00F907C1" w:rsidRPr="0087632D" w:rsidRDefault="00F907C1" w:rsidP="00EB10AD">
      <w:pPr>
        <w:jc w:val="both"/>
        <w:rPr>
          <w:rFonts w:cs="Arial"/>
          <w:b/>
          <w:bCs/>
          <w:sz w:val="24"/>
          <w:szCs w:val="24"/>
        </w:rPr>
      </w:pPr>
    </w:p>
    <w:p w14:paraId="2AB6C057" w14:textId="77777777" w:rsidR="00F907C1" w:rsidRPr="0087632D" w:rsidRDefault="00F907C1" w:rsidP="00EB10AD">
      <w:pPr>
        <w:jc w:val="both"/>
        <w:rPr>
          <w:rFonts w:cs="Arial"/>
          <w:b/>
          <w:bCs/>
          <w:sz w:val="24"/>
          <w:szCs w:val="24"/>
        </w:rPr>
      </w:pPr>
    </w:p>
    <w:p w14:paraId="672F3B11" w14:textId="186A15E8" w:rsidR="003C06F8" w:rsidRPr="0087632D" w:rsidRDefault="0027249E" w:rsidP="00EB10AD">
      <w:pPr>
        <w:spacing w:after="160" w:line="252" w:lineRule="auto"/>
        <w:ind w:left="630" w:hanging="540"/>
        <w:jc w:val="both"/>
        <w:rPr>
          <w:rFonts w:eastAsia="Calibri" w:cs="Arial"/>
          <w:sz w:val="24"/>
          <w:szCs w:val="24"/>
        </w:rPr>
      </w:pPr>
      <w:r w:rsidRPr="0087632D">
        <w:rPr>
          <w:rFonts w:cs="Arial"/>
          <w:b/>
          <w:bCs/>
          <w:sz w:val="24"/>
          <w:szCs w:val="24"/>
        </w:rPr>
        <w:t>Q</w:t>
      </w:r>
      <w:r w:rsidR="00383555" w:rsidRPr="0087632D">
        <w:rPr>
          <w:rFonts w:cs="Arial"/>
          <w:b/>
          <w:bCs/>
          <w:sz w:val="24"/>
          <w:szCs w:val="24"/>
        </w:rPr>
        <w:t>4</w:t>
      </w:r>
      <w:r w:rsidRPr="0087632D">
        <w:rPr>
          <w:rFonts w:cs="Arial"/>
          <w:b/>
          <w:bCs/>
          <w:sz w:val="24"/>
          <w:szCs w:val="24"/>
        </w:rPr>
        <w:t>.</w:t>
      </w:r>
      <w:r w:rsidR="00641EB9" w:rsidRPr="0087632D">
        <w:rPr>
          <w:rFonts w:cs="Arial"/>
          <w:b/>
          <w:bCs/>
          <w:sz w:val="24"/>
          <w:szCs w:val="24"/>
        </w:rPr>
        <w:t xml:space="preserve">  </w:t>
      </w:r>
      <w:r w:rsidR="003C06F8" w:rsidRPr="0087632D">
        <w:rPr>
          <w:rFonts w:eastAsia="Calibri" w:cs="Arial"/>
          <w:sz w:val="24"/>
          <w:szCs w:val="24"/>
        </w:rPr>
        <w:t xml:space="preserve">The RFP mentions providing “wage subsidies” to employers, is there any </w:t>
      </w:r>
      <w:r w:rsidR="003C06F8" w:rsidRPr="0087632D">
        <w:rPr>
          <w:b/>
          <w:bCs/>
          <w:sz w:val="24"/>
          <w:szCs w:val="24"/>
        </w:rPr>
        <w:t>guidance</w:t>
      </w:r>
      <w:r w:rsidR="003C06F8" w:rsidRPr="0087632D">
        <w:rPr>
          <w:rFonts w:eastAsia="Calibri" w:cs="Arial"/>
          <w:sz w:val="24"/>
          <w:szCs w:val="24"/>
        </w:rPr>
        <w:t xml:space="preserve"> on providing wage subsidies that can be provided?</w:t>
      </w:r>
    </w:p>
    <w:p w14:paraId="42DC4FDF" w14:textId="3ABAD147" w:rsidR="003C06F8" w:rsidRPr="0087632D" w:rsidRDefault="003C06F8" w:rsidP="00EB10AD">
      <w:pPr>
        <w:jc w:val="both"/>
        <w:rPr>
          <w:rFonts w:eastAsia="Calibri" w:cs="Arial"/>
          <w:sz w:val="24"/>
          <w:szCs w:val="24"/>
        </w:rPr>
      </w:pPr>
      <w:r w:rsidRPr="0087632D">
        <w:rPr>
          <w:rFonts w:eastAsia="Calibri" w:cs="Arial"/>
          <w:sz w:val="24"/>
          <w:szCs w:val="24"/>
        </w:rPr>
        <w:tab/>
      </w:r>
    </w:p>
    <w:p w14:paraId="7526F308" w14:textId="77777777" w:rsidR="00F907C1" w:rsidRPr="0087632D" w:rsidRDefault="00F907C1" w:rsidP="00EB10AD">
      <w:pPr>
        <w:pStyle w:val="ListParagraph"/>
        <w:numPr>
          <w:ilvl w:val="0"/>
          <w:numId w:val="23"/>
        </w:numPr>
        <w:jc w:val="both"/>
        <w:rPr>
          <w:rFonts w:cs="Arial"/>
          <w:b/>
          <w:bCs/>
          <w:sz w:val="24"/>
          <w:szCs w:val="24"/>
        </w:rPr>
      </w:pPr>
      <w:r w:rsidRPr="0087632D">
        <w:rPr>
          <w:rFonts w:cs="Arial"/>
          <w:b/>
          <w:bCs/>
          <w:sz w:val="24"/>
          <w:szCs w:val="24"/>
        </w:rPr>
        <w:t>We do not have guidance to provide on this front except to say that any such service proposed in your submission should make sense in the context of the fuller offering.    </w:t>
      </w:r>
    </w:p>
    <w:p w14:paraId="2BFB57D4" w14:textId="62AB6389" w:rsidR="00054845" w:rsidRPr="0087632D" w:rsidRDefault="00054845" w:rsidP="00EB10AD">
      <w:pPr>
        <w:ind w:left="720"/>
        <w:jc w:val="both"/>
        <w:rPr>
          <w:rFonts w:cs="Arial"/>
          <w:b/>
          <w:bCs/>
          <w:sz w:val="24"/>
          <w:szCs w:val="24"/>
        </w:rPr>
      </w:pPr>
    </w:p>
    <w:p w14:paraId="19F9F589" w14:textId="77777777" w:rsidR="003C06F8" w:rsidRPr="0087632D" w:rsidRDefault="003C06F8" w:rsidP="00EB10AD">
      <w:pPr>
        <w:jc w:val="both"/>
        <w:rPr>
          <w:rFonts w:eastAsia="Calibri" w:cs="Arial"/>
          <w:b/>
          <w:bCs/>
          <w:sz w:val="24"/>
          <w:szCs w:val="24"/>
        </w:rPr>
      </w:pPr>
      <w:r w:rsidRPr="0087632D">
        <w:rPr>
          <w:rFonts w:eastAsia="Calibri" w:cs="Arial"/>
          <w:b/>
          <w:bCs/>
          <w:sz w:val="24"/>
          <w:szCs w:val="24"/>
        </w:rPr>
        <w:t> </w:t>
      </w:r>
    </w:p>
    <w:p w14:paraId="254D5400" w14:textId="70B4A7D6" w:rsidR="003C06F8" w:rsidRPr="0087632D" w:rsidRDefault="003C06F8" w:rsidP="00EE61F8">
      <w:pPr>
        <w:spacing w:after="160" w:line="252" w:lineRule="auto"/>
        <w:ind w:left="630" w:hanging="540"/>
        <w:jc w:val="both"/>
        <w:rPr>
          <w:rFonts w:eastAsia="Calibri" w:cs="Arial"/>
          <w:sz w:val="24"/>
          <w:szCs w:val="24"/>
        </w:rPr>
      </w:pPr>
      <w:r w:rsidRPr="0087632D">
        <w:rPr>
          <w:rFonts w:eastAsia="Calibri" w:cs="Arial"/>
          <w:b/>
          <w:bCs/>
          <w:sz w:val="24"/>
          <w:szCs w:val="24"/>
        </w:rPr>
        <w:t>Q</w:t>
      </w:r>
      <w:r w:rsidR="00383555" w:rsidRPr="0087632D">
        <w:rPr>
          <w:rFonts w:eastAsia="Calibri" w:cs="Arial"/>
          <w:b/>
          <w:bCs/>
          <w:sz w:val="24"/>
          <w:szCs w:val="24"/>
        </w:rPr>
        <w:t>5</w:t>
      </w:r>
      <w:r w:rsidRPr="0087632D">
        <w:rPr>
          <w:rFonts w:eastAsia="Calibri" w:cs="Arial"/>
          <w:b/>
          <w:bCs/>
          <w:sz w:val="24"/>
          <w:szCs w:val="24"/>
        </w:rPr>
        <w:t>:</w:t>
      </w:r>
      <w:r w:rsidRPr="0087632D">
        <w:rPr>
          <w:rFonts w:eastAsia="Calibri" w:cs="Arial"/>
          <w:sz w:val="24"/>
          <w:szCs w:val="24"/>
        </w:rPr>
        <w:t xml:space="preserve">   Are there any limits on the number of weeks of work experience an </w:t>
      </w:r>
      <w:r w:rsidRPr="0087632D">
        <w:rPr>
          <w:b/>
          <w:bCs/>
          <w:sz w:val="24"/>
          <w:szCs w:val="24"/>
        </w:rPr>
        <w:t>individual</w:t>
      </w:r>
      <w:r w:rsidRPr="0087632D">
        <w:rPr>
          <w:rFonts w:eastAsia="Calibri" w:cs="Arial"/>
          <w:sz w:val="24"/>
          <w:szCs w:val="24"/>
        </w:rPr>
        <w:t xml:space="preserve"> participant can have in a </w:t>
      </w:r>
      <w:proofErr w:type="gramStart"/>
      <w:r w:rsidRPr="0087632D">
        <w:rPr>
          <w:rFonts w:eastAsia="Calibri" w:cs="Arial"/>
          <w:sz w:val="24"/>
          <w:szCs w:val="24"/>
        </w:rPr>
        <w:t>12 month</w:t>
      </w:r>
      <w:proofErr w:type="gramEnd"/>
      <w:r w:rsidRPr="0087632D">
        <w:rPr>
          <w:rFonts w:eastAsia="Calibri" w:cs="Arial"/>
          <w:sz w:val="24"/>
          <w:szCs w:val="24"/>
        </w:rPr>
        <w:t xml:space="preserve"> period?</w:t>
      </w:r>
    </w:p>
    <w:p w14:paraId="580C4F74" w14:textId="77777777" w:rsidR="00054845" w:rsidRPr="0087632D" w:rsidRDefault="00054845" w:rsidP="00EB10AD">
      <w:pPr>
        <w:jc w:val="both"/>
        <w:rPr>
          <w:rFonts w:eastAsia="Calibri" w:cs="Arial"/>
          <w:sz w:val="24"/>
          <w:szCs w:val="24"/>
        </w:rPr>
      </w:pPr>
      <w:r w:rsidRPr="0087632D">
        <w:rPr>
          <w:rFonts w:eastAsia="Calibri" w:cs="Arial"/>
          <w:sz w:val="24"/>
          <w:szCs w:val="24"/>
        </w:rPr>
        <w:tab/>
      </w:r>
    </w:p>
    <w:p w14:paraId="54C6E8FE" w14:textId="2A37188C" w:rsidR="00054845" w:rsidRPr="0087632D" w:rsidRDefault="00054845" w:rsidP="00EB10AD">
      <w:pPr>
        <w:ind w:left="720"/>
        <w:jc w:val="both"/>
        <w:rPr>
          <w:rFonts w:eastAsia="Calibri" w:cs="Arial"/>
          <w:b/>
          <w:bCs/>
          <w:sz w:val="24"/>
          <w:szCs w:val="24"/>
        </w:rPr>
      </w:pPr>
      <w:r w:rsidRPr="0087632D">
        <w:rPr>
          <w:rFonts w:eastAsia="Calibri" w:cs="Arial"/>
          <w:b/>
          <w:bCs/>
          <w:sz w:val="24"/>
          <w:szCs w:val="24"/>
        </w:rPr>
        <w:t>A.</w:t>
      </w:r>
      <w:r w:rsidR="00F907C1" w:rsidRPr="0087632D">
        <w:rPr>
          <w:rFonts w:cs="Arial"/>
          <w:sz w:val="24"/>
          <w:szCs w:val="24"/>
        </w:rPr>
        <w:t xml:space="preserve"> </w:t>
      </w:r>
      <w:r w:rsidR="00F907C1" w:rsidRPr="0087632D">
        <w:rPr>
          <w:rFonts w:eastAsia="Calibri" w:cs="Arial"/>
          <w:b/>
          <w:bCs/>
          <w:sz w:val="24"/>
          <w:szCs w:val="24"/>
        </w:rPr>
        <w:t xml:space="preserve">The RFP does not impose any such limits.  Our hope is that providers can identify and propose a prudent balance between length of service, service types, service needs, volumes served, and available funds.  </w:t>
      </w:r>
    </w:p>
    <w:p w14:paraId="229C4590" w14:textId="77777777" w:rsidR="003C06F8" w:rsidRPr="0087632D" w:rsidRDefault="003C06F8" w:rsidP="00EB10AD">
      <w:pPr>
        <w:jc w:val="both"/>
        <w:rPr>
          <w:rFonts w:eastAsia="Calibri" w:cs="Arial"/>
          <w:sz w:val="24"/>
          <w:szCs w:val="24"/>
        </w:rPr>
      </w:pPr>
      <w:r w:rsidRPr="0087632D">
        <w:rPr>
          <w:rFonts w:eastAsia="Calibri" w:cs="Arial"/>
          <w:sz w:val="24"/>
          <w:szCs w:val="24"/>
        </w:rPr>
        <w:t> </w:t>
      </w:r>
    </w:p>
    <w:p w14:paraId="60257CAD" w14:textId="3ADF34C9" w:rsidR="003C06F8" w:rsidRPr="0087632D" w:rsidRDefault="003C06F8" w:rsidP="00EB10AD">
      <w:pPr>
        <w:ind w:left="720" w:hanging="540"/>
        <w:jc w:val="both"/>
        <w:rPr>
          <w:rFonts w:eastAsia="Calibri" w:cs="Arial"/>
          <w:sz w:val="24"/>
          <w:szCs w:val="24"/>
        </w:rPr>
      </w:pPr>
      <w:r w:rsidRPr="0087632D">
        <w:rPr>
          <w:rFonts w:eastAsia="Calibri" w:cs="Arial"/>
          <w:b/>
          <w:bCs/>
          <w:sz w:val="24"/>
          <w:szCs w:val="24"/>
        </w:rPr>
        <w:t>Q</w:t>
      </w:r>
      <w:r w:rsidR="00383555" w:rsidRPr="0087632D">
        <w:rPr>
          <w:rFonts w:eastAsia="Calibri" w:cs="Arial"/>
          <w:b/>
          <w:bCs/>
          <w:sz w:val="24"/>
          <w:szCs w:val="24"/>
        </w:rPr>
        <w:t>6</w:t>
      </w:r>
      <w:r w:rsidRPr="0087632D">
        <w:rPr>
          <w:rFonts w:eastAsia="Calibri" w:cs="Arial"/>
          <w:b/>
          <w:bCs/>
          <w:sz w:val="24"/>
          <w:szCs w:val="24"/>
        </w:rPr>
        <w:t>:</w:t>
      </w:r>
      <w:r w:rsidRPr="0087632D">
        <w:rPr>
          <w:rFonts w:eastAsia="Calibri" w:cs="Arial"/>
          <w:sz w:val="24"/>
          <w:szCs w:val="24"/>
        </w:rPr>
        <w:t>  Is there a recommended number of weeks of work experience the county would like to see a participant obtain?</w:t>
      </w:r>
    </w:p>
    <w:p w14:paraId="6219C4CE" w14:textId="119FFEF6" w:rsidR="00054845" w:rsidRPr="0087632D" w:rsidRDefault="00054845" w:rsidP="00EB10AD">
      <w:pPr>
        <w:jc w:val="both"/>
        <w:rPr>
          <w:rFonts w:eastAsia="Calibri" w:cs="Arial"/>
          <w:sz w:val="24"/>
          <w:szCs w:val="24"/>
        </w:rPr>
      </w:pPr>
    </w:p>
    <w:p w14:paraId="4204DAF7" w14:textId="69DC211F" w:rsidR="00054845" w:rsidRPr="0087632D" w:rsidRDefault="00054845" w:rsidP="00EB10AD">
      <w:pPr>
        <w:ind w:left="720"/>
        <w:jc w:val="both"/>
        <w:rPr>
          <w:rFonts w:eastAsia="Calibri" w:cs="Arial"/>
          <w:b/>
          <w:bCs/>
          <w:sz w:val="24"/>
          <w:szCs w:val="24"/>
        </w:rPr>
      </w:pPr>
      <w:r w:rsidRPr="0087632D">
        <w:rPr>
          <w:rFonts w:eastAsia="Calibri" w:cs="Arial"/>
          <w:b/>
          <w:bCs/>
          <w:sz w:val="24"/>
          <w:szCs w:val="24"/>
        </w:rPr>
        <w:t>A.</w:t>
      </w:r>
      <w:r w:rsidR="00F907C1" w:rsidRPr="0087632D">
        <w:rPr>
          <w:rFonts w:cs="Arial"/>
          <w:sz w:val="24"/>
          <w:szCs w:val="24"/>
        </w:rPr>
        <w:t xml:space="preserve"> </w:t>
      </w:r>
      <w:r w:rsidR="00F907C1" w:rsidRPr="0087632D">
        <w:rPr>
          <w:rFonts w:eastAsia="Calibri" w:cs="Arial"/>
          <w:b/>
          <w:bCs/>
          <w:sz w:val="24"/>
          <w:szCs w:val="24"/>
        </w:rPr>
        <w:t xml:space="preserve">There is not.  We are eager for proposals to identify a duration that makes sense in general, and for each youth who engages in that service.  </w:t>
      </w:r>
    </w:p>
    <w:p w14:paraId="192CF11C" w14:textId="77777777" w:rsidR="003C06F8" w:rsidRPr="0087632D" w:rsidRDefault="003C06F8" w:rsidP="00EB10AD">
      <w:pPr>
        <w:jc w:val="both"/>
        <w:rPr>
          <w:rFonts w:eastAsia="Calibri" w:cs="Arial"/>
          <w:sz w:val="24"/>
          <w:szCs w:val="24"/>
        </w:rPr>
      </w:pPr>
      <w:r w:rsidRPr="0087632D">
        <w:rPr>
          <w:rFonts w:eastAsia="Calibri" w:cs="Arial"/>
          <w:sz w:val="24"/>
          <w:szCs w:val="24"/>
        </w:rPr>
        <w:t> </w:t>
      </w:r>
    </w:p>
    <w:p w14:paraId="6C2A871A" w14:textId="6B960E71" w:rsidR="003C06F8" w:rsidRPr="0087632D" w:rsidRDefault="003C06F8" w:rsidP="00EB10AD">
      <w:pPr>
        <w:ind w:left="720" w:hanging="540"/>
        <w:jc w:val="both"/>
        <w:rPr>
          <w:rFonts w:eastAsia="Calibri" w:cs="Arial"/>
          <w:sz w:val="24"/>
          <w:szCs w:val="24"/>
        </w:rPr>
      </w:pPr>
      <w:r w:rsidRPr="0087632D">
        <w:rPr>
          <w:rFonts w:eastAsia="Calibri" w:cs="Arial"/>
          <w:b/>
          <w:bCs/>
          <w:sz w:val="24"/>
          <w:szCs w:val="24"/>
        </w:rPr>
        <w:t>Q</w:t>
      </w:r>
      <w:r w:rsidR="00383555" w:rsidRPr="0087632D">
        <w:rPr>
          <w:rFonts w:eastAsia="Calibri" w:cs="Arial"/>
          <w:b/>
          <w:bCs/>
          <w:sz w:val="24"/>
          <w:szCs w:val="24"/>
        </w:rPr>
        <w:t>7:</w:t>
      </w:r>
      <w:r w:rsidRPr="0087632D">
        <w:rPr>
          <w:rFonts w:eastAsia="Calibri" w:cs="Arial"/>
          <w:sz w:val="24"/>
          <w:szCs w:val="24"/>
        </w:rPr>
        <w:t xml:space="preserve">  Are there any limits on the number of hours of work experience an individual participant can have in a </w:t>
      </w:r>
      <w:proofErr w:type="gramStart"/>
      <w:r w:rsidRPr="0087632D">
        <w:rPr>
          <w:rFonts w:eastAsia="Calibri" w:cs="Arial"/>
          <w:sz w:val="24"/>
          <w:szCs w:val="24"/>
        </w:rPr>
        <w:t>12 month</w:t>
      </w:r>
      <w:proofErr w:type="gramEnd"/>
      <w:r w:rsidRPr="0087632D">
        <w:rPr>
          <w:rFonts w:eastAsia="Calibri" w:cs="Arial"/>
          <w:sz w:val="24"/>
          <w:szCs w:val="24"/>
        </w:rPr>
        <w:t xml:space="preserve"> period?</w:t>
      </w:r>
    </w:p>
    <w:p w14:paraId="16BB216D" w14:textId="23FDFDAF" w:rsidR="00230024" w:rsidRPr="0087632D" w:rsidRDefault="00230024" w:rsidP="00EB10AD">
      <w:pPr>
        <w:jc w:val="both"/>
        <w:rPr>
          <w:rFonts w:eastAsia="Calibri" w:cs="Arial"/>
          <w:sz w:val="24"/>
          <w:szCs w:val="24"/>
        </w:rPr>
      </w:pPr>
    </w:p>
    <w:p w14:paraId="77A826EA" w14:textId="26BA6144" w:rsidR="00F907C1" w:rsidRPr="0087632D" w:rsidRDefault="00230024" w:rsidP="00EB10AD">
      <w:pPr>
        <w:ind w:left="720" w:hanging="540"/>
        <w:jc w:val="both"/>
        <w:rPr>
          <w:rFonts w:eastAsia="Calibri" w:cs="Arial"/>
          <w:b/>
          <w:bCs/>
          <w:sz w:val="24"/>
          <w:szCs w:val="24"/>
        </w:rPr>
      </w:pPr>
      <w:r w:rsidRPr="0087632D">
        <w:rPr>
          <w:rFonts w:eastAsia="Calibri" w:cs="Arial"/>
          <w:sz w:val="24"/>
          <w:szCs w:val="24"/>
        </w:rPr>
        <w:tab/>
      </w:r>
      <w:r w:rsidRPr="0087632D">
        <w:rPr>
          <w:rFonts w:eastAsia="Calibri" w:cs="Arial"/>
          <w:b/>
          <w:bCs/>
          <w:sz w:val="24"/>
          <w:szCs w:val="24"/>
        </w:rPr>
        <w:t>A.</w:t>
      </w:r>
      <w:r w:rsidR="00F907C1" w:rsidRPr="0087632D">
        <w:rPr>
          <w:rFonts w:cs="Arial"/>
          <w:sz w:val="24"/>
          <w:szCs w:val="24"/>
        </w:rPr>
        <w:t xml:space="preserve"> </w:t>
      </w:r>
      <w:r w:rsidR="00F907C1" w:rsidRPr="0087632D">
        <w:rPr>
          <w:rFonts w:eastAsia="Calibri" w:cs="Arial"/>
          <w:b/>
          <w:bCs/>
          <w:sz w:val="24"/>
          <w:szCs w:val="24"/>
        </w:rPr>
        <w:t xml:space="preserve">Not directly, but we will rely on the selected </w:t>
      </w:r>
      <w:r w:rsidR="00035043">
        <w:rPr>
          <w:rFonts w:eastAsia="Calibri" w:cs="Arial"/>
          <w:b/>
          <w:bCs/>
          <w:sz w:val="24"/>
          <w:szCs w:val="24"/>
        </w:rPr>
        <w:t>provider</w:t>
      </w:r>
      <w:r w:rsidR="007B4131">
        <w:rPr>
          <w:rFonts w:eastAsia="Calibri" w:cs="Arial"/>
          <w:b/>
          <w:bCs/>
          <w:sz w:val="24"/>
          <w:szCs w:val="24"/>
        </w:rPr>
        <w:t>(</w:t>
      </w:r>
      <w:r w:rsidR="00F907C1" w:rsidRPr="0087632D">
        <w:rPr>
          <w:rFonts w:eastAsia="Calibri" w:cs="Arial"/>
          <w:b/>
          <w:bCs/>
          <w:sz w:val="24"/>
          <w:szCs w:val="24"/>
        </w:rPr>
        <w:t xml:space="preserve">s) to maintain and document compliance with all relevant state/federal labor laws.  </w:t>
      </w:r>
    </w:p>
    <w:p w14:paraId="61F9E70F" w14:textId="08E9C9A2" w:rsidR="00230024" w:rsidRPr="0087632D" w:rsidRDefault="00230024" w:rsidP="00EB10AD">
      <w:pPr>
        <w:jc w:val="both"/>
        <w:rPr>
          <w:rFonts w:eastAsia="Calibri" w:cs="Arial"/>
          <w:b/>
          <w:bCs/>
          <w:sz w:val="24"/>
          <w:szCs w:val="24"/>
        </w:rPr>
      </w:pPr>
    </w:p>
    <w:p w14:paraId="368DD8AC" w14:textId="77777777" w:rsidR="003C06F8" w:rsidRPr="0087632D" w:rsidRDefault="003C06F8" w:rsidP="00EB10AD">
      <w:pPr>
        <w:jc w:val="both"/>
        <w:rPr>
          <w:rFonts w:eastAsia="Calibri" w:cs="Arial"/>
          <w:sz w:val="24"/>
          <w:szCs w:val="24"/>
        </w:rPr>
      </w:pPr>
      <w:r w:rsidRPr="0087632D">
        <w:rPr>
          <w:rFonts w:eastAsia="Calibri" w:cs="Arial"/>
          <w:sz w:val="24"/>
          <w:szCs w:val="24"/>
        </w:rPr>
        <w:t> </w:t>
      </w:r>
    </w:p>
    <w:p w14:paraId="7ABE0B6F" w14:textId="46E0268D" w:rsidR="003C06F8" w:rsidRPr="0087632D" w:rsidRDefault="00230024" w:rsidP="00EB10AD">
      <w:pPr>
        <w:ind w:left="720" w:hanging="540"/>
        <w:jc w:val="both"/>
        <w:rPr>
          <w:rFonts w:eastAsia="Calibri" w:cs="Arial"/>
          <w:sz w:val="24"/>
          <w:szCs w:val="24"/>
        </w:rPr>
      </w:pPr>
      <w:r w:rsidRPr="0087632D">
        <w:rPr>
          <w:rFonts w:eastAsia="Calibri" w:cs="Arial"/>
          <w:b/>
          <w:bCs/>
          <w:sz w:val="24"/>
          <w:szCs w:val="24"/>
        </w:rPr>
        <w:t>Q</w:t>
      </w:r>
      <w:r w:rsidR="00383555" w:rsidRPr="0087632D">
        <w:rPr>
          <w:rFonts w:eastAsia="Calibri" w:cs="Arial"/>
          <w:b/>
          <w:bCs/>
          <w:sz w:val="24"/>
          <w:szCs w:val="24"/>
        </w:rPr>
        <w:t>8</w:t>
      </w:r>
      <w:r w:rsidR="00383555" w:rsidRPr="0087632D">
        <w:rPr>
          <w:rFonts w:eastAsia="Calibri" w:cs="Arial"/>
          <w:sz w:val="24"/>
          <w:szCs w:val="24"/>
        </w:rPr>
        <w:t>:</w:t>
      </w:r>
      <w:r w:rsidR="003C06F8" w:rsidRPr="0087632D">
        <w:rPr>
          <w:rFonts w:eastAsia="Calibri" w:cs="Arial"/>
          <w:sz w:val="24"/>
          <w:szCs w:val="24"/>
        </w:rPr>
        <w:t xml:space="preserve">  Page 8, #9 reads no less than fifty percent (45%) of costs reflecting actual monetary payments to participating </w:t>
      </w:r>
      <w:proofErr w:type="gramStart"/>
      <w:r w:rsidR="003C06F8" w:rsidRPr="0087632D">
        <w:rPr>
          <w:rFonts w:eastAsia="Calibri" w:cs="Arial"/>
          <w:sz w:val="24"/>
          <w:szCs w:val="24"/>
        </w:rPr>
        <w:t>youth  --</w:t>
      </w:r>
      <w:proofErr w:type="gramEnd"/>
      <w:r w:rsidR="003C06F8" w:rsidRPr="0087632D">
        <w:rPr>
          <w:rFonts w:eastAsia="Calibri" w:cs="Arial"/>
          <w:sz w:val="24"/>
          <w:szCs w:val="24"/>
        </w:rPr>
        <w:t xml:space="preserve"> is it 50% or 45%?</w:t>
      </w:r>
    </w:p>
    <w:p w14:paraId="23442EBC" w14:textId="09C1ACC7" w:rsidR="005733E0" w:rsidRPr="0087632D" w:rsidRDefault="005733E0" w:rsidP="00EB10AD">
      <w:pPr>
        <w:jc w:val="both"/>
        <w:rPr>
          <w:rFonts w:eastAsia="Calibri" w:cs="Arial"/>
          <w:sz w:val="24"/>
          <w:szCs w:val="24"/>
        </w:rPr>
      </w:pPr>
    </w:p>
    <w:p w14:paraId="660E16E6" w14:textId="614BDE67" w:rsidR="005733E0" w:rsidRPr="00EB10AD" w:rsidRDefault="00F907C1" w:rsidP="00EB10AD">
      <w:pPr>
        <w:pStyle w:val="ListParagraph"/>
        <w:numPr>
          <w:ilvl w:val="0"/>
          <w:numId w:val="32"/>
        </w:numPr>
        <w:jc w:val="both"/>
        <w:rPr>
          <w:rFonts w:eastAsia="Calibri" w:cs="Arial"/>
          <w:b/>
          <w:bCs/>
          <w:sz w:val="24"/>
          <w:szCs w:val="24"/>
        </w:rPr>
      </w:pPr>
      <w:r w:rsidRPr="00EB10AD">
        <w:rPr>
          <w:rFonts w:eastAsia="Calibri" w:cs="Arial"/>
          <w:b/>
          <w:bCs/>
          <w:sz w:val="24"/>
          <w:szCs w:val="24"/>
        </w:rPr>
        <w:t xml:space="preserve">Please disregard the “fifty percent (45%)” requirement entirely.  We are interested in efficient proposals that direct funds to </w:t>
      </w:r>
      <w:proofErr w:type="gramStart"/>
      <w:r w:rsidRPr="00EB10AD">
        <w:rPr>
          <w:rFonts w:eastAsia="Calibri" w:cs="Arial"/>
          <w:b/>
          <w:bCs/>
          <w:sz w:val="24"/>
          <w:szCs w:val="24"/>
        </w:rPr>
        <w:t>youth, but</w:t>
      </w:r>
      <w:proofErr w:type="gramEnd"/>
      <w:r w:rsidRPr="00EB10AD">
        <w:rPr>
          <w:rFonts w:eastAsia="Calibri" w:cs="Arial"/>
          <w:b/>
          <w:bCs/>
          <w:sz w:val="24"/>
          <w:szCs w:val="24"/>
        </w:rPr>
        <w:t xml:space="preserve"> </w:t>
      </w:r>
      <w:r w:rsidRPr="00EB10AD">
        <w:rPr>
          <w:rFonts w:eastAsia="Calibri" w:cs="Arial"/>
          <w:b/>
          <w:bCs/>
          <w:sz w:val="24"/>
          <w:szCs w:val="24"/>
        </w:rPr>
        <w:lastRenderedPageBreak/>
        <w:t>want to provide as much room as possible for bidders to appropriately prioritize salaries for direct service staff, vocational training costs, supportive services, and other high-value service delivery costs.</w:t>
      </w:r>
    </w:p>
    <w:p w14:paraId="676D25B1" w14:textId="77777777" w:rsidR="00EB10AD" w:rsidRPr="00EB10AD" w:rsidRDefault="00EB10AD" w:rsidP="00EB10AD">
      <w:pPr>
        <w:jc w:val="both"/>
        <w:rPr>
          <w:rFonts w:eastAsia="Calibri" w:cs="Arial"/>
          <w:b/>
          <w:bCs/>
          <w:sz w:val="24"/>
          <w:szCs w:val="24"/>
        </w:rPr>
      </w:pPr>
    </w:p>
    <w:p w14:paraId="67C99011" w14:textId="77777777" w:rsidR="003C06F8" w:rsidRPr="0087632D" w:rsidRDefault="003C06F8" w:rsidP="00EB10AD">
      <w:pPr>
        <w:jc w:val="both"/>
        <w:rPr>
          <w:rFonts w:eastAsia="Calibri" w:cs="Arial"/>
          <w:sz w:val="24"/>
          <w:szCs w:val="24"/>
        </w:rPr>
      </w:pPr>
      <w:r w:rsidRPr="0087632D">
        <w:rPr>
          <w:rFonts w:eastAsia="Calibri" w:cs="Arial"/>
          <w:sz w:val="24"/>
          <w:szCs w:val="24"/>
        </w:rPr>
        <w:t> </w:t>
      </w:r>
    </w:p>
    <w:p w14:paraId="3AA8C800" w14:textId="02537CBB" w:rsidR="003C06F8" w:rsidRPr="0087632D" w:rsidRDefault="003C06F8" w:rsidP="00EB10AD">
      <w:pPr>
        <w:ind w:left="630" w:hanging="630"/>
        <w:jc w:val="both"/>
        <w:rPr>
          <w:rFonts w:eastAsia="Calibri" w:cs="Arial"/>
          <w:sz w:val="24"/>
          <w:szCs w:val="24"/>
        </w:rPr>
      </w:pPr>
      <w:r w:rsidRPr="0087632D">
        <w:rPr>
          <w:rFonts w:eastAsia="Calibri" w:cs="Arial"/>
          <w:b/>
          <w:bCs/>
          <w:sz w:val="24"/>
          <w:szCs w:val="24"/>
        </w:rPr>
        <w:t>Q</w:t>
      </w:r>
      <w:r w:rsidR="00383555" w:rsidRPr="0087632D">
        <w:rPr>
          <w:rFonts w:eastAsia="Calibri" w:cs="Arial"/>
          <w:b/>
          <w:bCs/>
          <w:sz w:val="24"/>
          <w:szCs w:val="24"/>
        </w:rPr>
        <w:t>9:</w:t>
      </w:r>
      <w:r w:rsidRPr="0087632D">
        <w:rPr>
          <w:rFonts w:eastAsia="Calibri" w:cs="Arial"/>
          <w:sz w:val="24"/>
          <w:szCs w:val="24"/>
        </w:rPr>
        <w:t>   Can we budget for supports for participants (e.g., bus fare, clothing for work)?</w:t>
      </w:r>
    </w:p>
    <w:p w14:paraId="4BCF3719" w14:textId="6781A2D4" w:rsidR="005733E0" w:rsidRPr="0087632D" w:rsidRDefault="005733E0" w:rsidP="00EB10AD">
      <w:pPr>
        <w:jc w:val="both"/>
        <w:rPr>
          <w:rFonts w:eastAsia="Calibri" w:cs="Arial"/>
          <w:sz w:val="24"/>
          <w:szCs w:val="24"/>
        </w:rPr>
      </w:pPr>
    </w:p>
    <w:p w14:paraId="73509CAB" w14:textId="6F016C20" w:rsidR="005733E0" w:rsidRPr="00EA0DB2" w:rsidRDefault="00EA0DB2" w:rsidP="00EB10AD">
      <w:pPr>
        <w:pStyle w:val="ListParagraph"/>
        <w:numPr>
          <w:ilvl w:val="0"/>
          <w:numId w:val="31"/>
        </w:numPr>
        <w:jc w:val="both"/>
        <w:rPr>
          <w:rFonts w:eastAsia="Calibri" w:cs="Arial"/>
          <w:b/>
          <w:bCs/>
          <w:sz w:val="24"/>
          <w:szCs w:val="24"/>
        </w:rPr>
      </w:pPr>
      <w:r w:rsidRPr="00EA0DB2">
        <w:rPr>
          <w:rFonts w:cs="Arial"/>
          <w:b/>
          <w:bCs/>
          <w:sz w:val="24"/>
          <w:szCs w:val="24"/>
        </w:rPr>
        <w:t>Yes.</w:t>
      </w:r>
      <w:r w:rsidR="00D00AC1" w:rsidRPr="00EA0DB2">
        <w:rPr>
          <w:rFonts w:cs="Arial"/>
          <w:sz w:val="24"/>
          <w:szCs w:val="24"/>
        </w:rPr>
        <w:t xml:space="preserve"> </w:t>
      </w:r>
      <w:r w:rsidR="00D00AC1" w:rsidRPr="00EA0DB2">
        <w:rPr>
          <w:rFonts w:eastAsia="Calibri" w:cs="Arial"/>
          <w:b/>
          <w:bCs/>
          <w:sz w:val="24"/>
          <w:szCs w:val="24"/>
        </w:rPr>
        <w:t>Please do.</w:t>
      </w:r>
    </w:p>
    <w:p w14:paraId="780D6A15" w14:textId="77777777" w:rsidR="003C06F8" w:rsidRPr="0087632D" w:rsidRDefault="003C06F8" w:rsidP="00EB10AD">
      <w:pPr>
        <w:jc w:val="both"/>
        <w:rPr>
          <w:rFonts w:eastAsia="Calibri" w:cs="Arial"/>
          <w:b/>
          <w:bCs/>
          <w:sz w:val="24"/>
          <w:szCs w:val="24"/>
        </w:rPr>
      </w:pPr>
      <w:r w:rsidRPr="0087632D">
        <w:rPr>
          <w:rFonts w:eastAsia="Calibri" w:cs="Arial"/>
          <w:b/>
          <w:bCs/>
          <w:sz w:val="24"/>
          <w:szCs w:val="24"/>
        </w:rPr>
        <w:t> </w:t>
      </w:r>
    </w:p>
    <w:p w14:paraId="35ABAFC6" w14:textId="2033BA61" w:rsidR="003C06F8" w:rsidRPr="0087632D" w:rsidRDefault="003C06F8" w:rsidP="00EB10AD">
      <w:pPr>
        <w:ind w:left="720" w:hanging="720"/>
        <w:jc w:val="both"/>
        <w:rPr>
          <w:rFonts w:eastAsia="Calibri" w:cs="Arial"/>
          <w:sz w:val="24"/>
          <w:szCs w:val="24"/>
        </w:rPr>
      </w:pPr>
      <w:r w:rsidRPr="0087632D">
        <w:rPr>
          <w:rFonts w:eastAsia="Calibri" w:cs="Arial"/>
          <w:b/>
          <w:bCs/>
          <w:sz w:val="24"/>
          <w:szCs w:val="24"/>
        </w:rPr>
        <w:t>Q</w:t>
      </w:r>
      <w:r w:rsidR="005733E0" w:rsidRPr="0087632D">
        <w:rPr>
          <w:rFonts w:eastAsia="Calibri" w:cs="Arial"/>
          <w:b/>
          <w:bCs/>
          <w:sz w:val="24"/>
          <w:szCs w:val="24"/>
        </w:rPr>
        <w:t>1</w:t>
      </w:r>
      <w:r w:rsidR="00383555" w:rsidRPr="0087632D">
        <w:rPr>
          <w:rFonts w:eastAsia="Calibri" w:cs="Arial"/>
          <w:b/>
          <w:bCs/>
          <w:sz w:val="24"/>
          <w:szCs w:val="24"/>
        </w:rPr>
        <w:t>0</w:t>
      </w:r>
      <w:r w:rsidR="00383555" w:rsidRPr="0087632D">
        <w:rPr>
          <w:rFonts w:eastAsia="Calibri" w:cs="Arial"/>
          <w:sz w:val="24"/>
          <w:szCs w:val="24"/>
        </w:rPr>
        <w:t>:</w:t>
      </w:r>
      <w:r w:rsidRPr="0087632D">
        <w:rPr>
          <w:rFonts w:eastAsia="Calibri" w:cs="Arial"/>
          <w:sz w:val="24"/>
          <w:szCs w:val="24"/>
        </w:rPr>
        <w:t>  Can we budget for incentives for participants for meeting goals/performance?</w:t>
      </w:r>
    </w:p>
    <w:p w14:paraId="72B89F67" w14:textId="2FC838C4" w:rsidR="005733E0" w:rsidRPr="0087632D" w:rsidRDefault="005733E0" w:rsidP="00EB10AD">
      <w:pPr>
        <w:jc w:val="both"/>
        <w:rPr>
          <w:rFonts w:eastAsia="Calibri" w:cs="Arial"/>
          <w:sz w:val="24"/>
          <w:szCs w:val="24"/>
        </w:rPr>
      </w:pPr>
    </w:p>
    <w:p w14:paraId="16831A6C" w14:textId="540F072D" w:rsidR="003C06F8" w:rsidRPr="0087632D" w:rsidRDefault="005733E0" w:rsidP="00EB10AD">
      <w:pPr>
        <w:jc w:val="both"/>
        <w:rPr>
          <w:rFonts w:eastAsia="Calibri" w:cs="Arial"/>
          <w:sz w:val="24"/>
          <w:szCs w:val="24"/>
        </w:rPr>
      </w:pPr>
      <w:r w:rsidRPr="0087632D">
        <w:rPr>
          <w:rFonts w:eastAsia="Calibri" w:cs="Arial"/>
          <w:b/>
          <w:bCs/>
          <w:sz w:val="24"/>
          <w:szCs w:val="24"/>
        </w:rPr>
        <w:tab/>
        <w:t>A.</w:t>
      </w:r>
      <w:r w:rsidR="00D00AC1" w:rsidRPr="0087632D">
        <w:rPr>
          <w:rFonts w:cs="Arial"/>
          <w:sz w:val="24"/>
          <w:szCs w:val="24"/>
        </w:rPr>
        <w:t xml:space="preserve"> </w:t>
      </w:r>
      <w:r w:rsidR="00D00AC1" w:rsidRPr="0087632D">
        <w:rPr>
          <w:rFonts w:eastAsia="Calibri" w:cs="Arial"/>
          <w:b/>
          <w:bCs/>
          <w:sz w:val="24"/>
          <w:szCs w:val="24"/>
        </w:rPr>
        <w:t xml:space="preserve">Yes.  Please do.  </w:t>
      </w:r>
      <w:r w:rsidR="003C06F8" w:rsidRPr="0087632D">
        <w:rPr>
          <w:rFonts w:eastAsia="Calibri" w:cs="Arial"/>
          <w:sz w:val="24"/>
          <w:szCs w:val="24"/>
        </w:rPr>
        <w:t> </w:t>
      </w:r>
    </w:p>
    <w:p w14:paraId="4D70417D" w14:textId="77777777" w:rsidR="00D00AC1" w:rsidRPr="0087632D" w:rsidRDefault="00D00AC1" w:rsidP="00EB10AD">
      <w:pPr>
        <w:jc w:val="both"/>
        <w:rPr>
          <w:rFonts w:eastAsia="Calibri" w:cs="Arial"/>
          <w:b/>
          <w:bCs/>
          <w:sz w:val="24"/>
          <w:szCs w:val="24"/>
        </w:rPr>
      </w:pPr>
    </w:p>
    <w:p w14:paraId="52E7463F" w14:textId="77777777" w:rsidR="00D00AC1" w:rsidRPr="0087632D" w:rsidRDefault="00D00AC1" w:rsidP="00EB10AD">
      <w:pPr>
        <w:jc w:val="both"/>
        <w:rPr>
          <w:rFonts w:eastAsia="Calibri" w:cs="Arial"/>
          <w:b/>
          <w:bCs/>
          <w:sz w:val="24"/>
          <w:szCs w:val="24"/>
        </w:rPr>
      </w:pPr>
    </w:p>
    <w:p w14:paraId="3E994C65" w14:textId="2FFB9C0D" w:rsidR="003C06F8" w:rsidRPr="0087632D" w:rsidRDefault="003C06F8" w:rsidP="00EB10AD">
      <w:pPr>
        <w:ind w:left="720" w:hanging="720"/>
        <w:jc w:val="both"/>
        <w:rPr>
          <w:rFonts w:eastAsia="Calibri" w:cs="Arial"/>
          <w:sz w:val="24"/>
          <w:szCs w:val="24"/>
        </w:rPr>
      </w:pPr>
      <w:r w:rsidRPr="0087632D">
        <w:rPr>
          <w:rFonts w:eastAsia="Calibri" w:cs="Arial"/>
          <w:b/>
          <w:bCs/>
          <w:sz w:val="24"/>
          <w:szCs w:val="24"/>
        </w:rPr>
        <w:t>Q</w:t>
      </w:r>
      <w:r w:rsidR="005733E0" w:rsidRPr="0087632D">
        <w:rPr>
          <w:rFonts w:eastAsia="Calibri" w:cs="Arial"/>
          <w:b/>
          <w:bCs/>
          <w:sz w:val="24"/>
          <w:szCs w:val="24"/>
        </w:rPr>
        <w:t>1</w:t>
      </w:r>
      <w:r w:rsidR="00383555" w:rsidRPr="0087632D">
        <w:rPr>
          <w:rFonts w:eastAsia="Calibri" w:cs="Arial"/>
          <w:b/>
          <w:bCs/>
          <w:sz w:val="24"/>
          <w:szCs w:val="24"/>
        </w:rPr>
        <w:t>1</w:t>
      </w:r>
      <w:r w:rsidRPr="0087632D">
        <w:rPr>
          <w:rFonts w:eastAsia="Calibri" w:cs="Arial"/>
          <w:b/>
          <w:bCs/>
          <w:sz w:val="24"/>
          <w:szCs w:val="24"/>
        </w:rPr>
        <w:t>:</w:t>
      </w:r>
      <w:r w:rsidRPr="0087632D">
        <w:rPr>
          <w:rFonts w:eastAsia="Calibri" w:cs="Arial"/>
          <w:sz w:val="24"/>
          <w:szCs w:val="24"/>
        </w:rPr>
        <w:t xml:space="preserve">   Can we budget for costs related to obtaining training/industry recognized credentials or micro-credentials?</w:t>
      </w:r>
    </w:p>
    <w:p w14:paraId="58C10AC4" w14:textId="00C6D919" w:rsidR="005733E0" w:rsidRPr="0087632D" w:rsidRDefault="005733E0" w:rsidP="00EB10AD">
      <w:pPr>
        <w:jc w:val="both"/>
        <w:rPr>
          <w:rFonts w:eastAsia="Calibri" w:cs="Arial"/>
          <w:sz w:val="24"/>
          <w:szCs w:val="24"/>
        </w:rPr>
      </w:pPr>
    </w:p>
    <w:p w14:paraId="67834A07" w14:textId="684D16E0" w:rsidR="005733E0" w:rsidRPr="0087632D" w:rsidRDefault="00D00AC1" w:rsidP="00D00AC1">
      <w:pPr>
        <w:pStyle w:val="ListParagraph"/>
        <w:numPr>
          <w:ilvl w:val="0"/>
          <w:numId w:val="24"/>
        </w:numPr>
        <w:rPr>
          <w:rFonts w:eastAsia="Calibri" w:cs="Arial"/>
          <w:b/>
          <w:bCs/>
          <w:sz w:val="24"/>
          <w:szCs w:val="24"/>
        </w:rPr>
      </w:pPr>
      <w:r w:rsidRPr="0087632D">
        <w:rPr>
          <w:rFonts w:eastAsia="Calibri" w:cs="Arial"/>
          <w:b/>
          <w:bCs/>
          <w:sz w:val="24"/>
          <w:szCs w:val="24"/>
        </w:rPr>
        <w:t xml:space="preserve">Yes. Please do. </w:t>
      </w:r>
    </w:p>
    <w:p w14:paraId="1A148A26" w14:textId="77777777" w:rsidR="003C06F8" w:rsidRPr="0087632D" w:rsidRDefault="003C06F8" w:rsidP="003C06F8">
      <w:pPr>
        <w:rPr>
          <w:rFonts w:eastAsia="Calibri" w:cs="Arial"/>
          <w:sz w:val="24"/>
          <w:szCs w:val="24"/>
        </w:rPr>
      </w:pPr>
      <w:r w:rsidRPr="0087632D">
        <w:rPr>
          <w:rFonts w:eastAsia="Calibri" w:cs="Arial"/>
          <w:sz w:val="24"/>
          <w:szCs w:val="24"/>
        </w:rPr>
        <w:t> </w:t>
      </w:r>
    </w:p>
    <w:p w14:paraId="2CC2C4E4" w14:textId="77777777" w:rsidR="009B54D2" w:rsidRPr="0087632D" w:rsidRDefault="009B54D2" w:rsidP="003C06F8">
      <w:pPr>
        <w:rPr>
          <w:rFonts w:eastAsia="Calibri" w:cs="Arial"/>
          <w:b/>
          <w:bCs/>
          <w:sz w:val="24"/>
          <w:szCs w:val="24"/>
        </w:rPr>
      </w:pPr>
    </w:p>
    <w:p w14:paraId="210483E9" w14:textId="7B81D5D4" w:rsidR="003C06F8" w:rsidRPr="0087632D" w:rsidRDefault="003C06F8" w:rsidP="0087632D">
      <w:pPr>
        <w:ind w:left="720" w:hanging="720"/>
        <w:rPr>
          <w:rFonts w:eastAsia="Calibri" w:cs="Arial"/>
          <w:sz w:val="24"/>
          <w:szCs w:val="24"/>
        </w:rPr>
      </w:pPr>
      <w:r w:rsidRPr="0087632D">
        <w:rPr>
          <w:rFonts w:eastAsia="Calibri" w:cs="Arial"/>
          <w:b/>
          <w:bCs/>
          <w:sz w:val="24"/>
          <w:szCs w:val="24"/>
        </w:rPr>
        <w:t>Q</w:t>
      </w:r>
      <w:r w:rsidR="005733E0" w:rsidRPr="0087632D">
        <w:rPr>
          <w:rFonts w:eastAsia="Calibri" w:cs="Arial"/>
          <w:b/>
          <w:bCs/>
          <w:sz w:val="24"/>
          <w:szCs w:val="24"/>
        </w:rPr>
        <w:t>1</w:t>
      </w:r>
      <w:r w:rsidR="00383555" w:rsidRPr="0087632D">
        <w:rPr>
          <w:rFonts w:eastAsia="Calibri" w:cs="Arial"/>
          <w:b/>
          <w:bCs/>
          <w:sz w:val="24"/>
          <w:szCs w:val="24"/>
        </w:rPr>
        <w:t>2:</w:t>
      </w:r>
      <w:r w:rsidRPr="0087632D">
        <w:rPr>
          <w:rFonts w:eastAsia="Calibri" w:cs="Arial"/>
          <w:sz w:val="24"/>
          <w:szCs w:val="24"/>
        </w:rPr>
        <w:t xml:space="preserve">  Is there a total number of </w:t>
      </w:r>
      <w:proofErr w:type="gramStart"/>
      <w:r w:rsidRPr="0087632D">
        <w:rPr>
          <w:rFonts w:eastAsia="Calibri" w:cs="Arial"/>
          <w:sz w:val="24"/>
          <w:szCs w:val="24"/>
        </w:rPr>
        <w:t>youth</w:t>
      </w:r>
      <w:proofErr w:type="gramEnd"/>
      <w:r w:rsidRPr="0087632D">
        <w:rPr>
          <w:rFonts w:eastAsia="Calibri" w:cs="Arial"/>
          <w:sz w:val="24"/>
          <w:szCs w:val="24"/>
        </w:rPr>
        <w:t xml:space="preserve"> HCJFS is looking to serve with this program?</w:t>
      </w:r>
    </w:p>
    <w:p w14:paraId="3E54930E" w14:textId="3B379A5F" w:rsidR="005733E0" w:rsidRPr="0087632D" w:rsidRDefault="005733E0" w:rsidP="003C06F8">
      <w:pPr>
        <w:rPr>
          <w:rFonts w:eastAsia="Calibri" w:cs="Arial"/>
          <w:sz w:val="24"/>
          <w:szCs w:val="24"/>
        </w:rPr>
      </w:pPr>
    </w:p>
    <w:p w14:paraId="236D19AB" w14:textId="77777777" w:rsidR="00D00AC1" w:rsidRPr="0087632D" w:rsidRDefault="00D00AC1" w:rsidP="00EA0DB2">
      <w:pPr>
        <w:pStyle w:val="ListParagraph"/>
        <w:numPr>
          <w:ilvl w:val="0"/>
          <w:numId w:val="25"/>
        </w:numPr>
        <w:jc w:val="both"/>
        <w:rPr>
          <w:rFonts w:cs="Arial"/>
          <w:b/>
          <w:bCs/>
          <w:sz w:val="24"/>
          <w:szCs w:val="24"/>
        </w:rPr>
      </w:pPr>
      <w:r w:rsidRPr="0087632D">
        <w:rPr>
          <w:rFonts w:cs="Arial"/>
          <w:b/>
          <w:bCs/>
          <w:sz w:val="24"/>
          <w:szCs w:val="24"/>
        </w:rPr>
        <w:t xml:space="preserve">We have not identified a volume.  The community demand, service intensity, duration, and vendor engagement efforts are expected to determine that figure.  Our hope is to maximize youth participation, within the limits of available funds, and to the extent that volume reflects substantial work readiness gains for participating youth.  </w:t>
      </w:r>
    </w:p>
    <w:p w14:paraId="0132A461" w14:textId="77777777" w:rsidR="009B54D2" w:rsidRPr="0087632D" w:rsidRDefault="009B54D2" w:rsidP="003C06F8">
      <w:pPr>
        <w:rPr>
          <w:rFonts w:eastAsia="Calibri" w:cs="Arial"/>
          <w:b/>
          <w:bCs/>
          <w:sz w:val="24"/>
          <w:szCs w:val="24"/>
        </w:rPr>
      </w:pPr>
    </w:p>
    <w:p w14:paraId="2C398BC5" w14:textId="77777777" w:rsidR="009B54D2" w:rsidRPr="0087632D" w:rsidRDefault="009B54D2" w:rsidP="003C06F8">
      <w:pPr>
        <w:rPr>
          <w:rFonts w:eastAsia="Calibri" w:cs="Arial"/>
          <w:b/>
          <w:bCs/>
          <w:sz w:val="24"/>
          <w:szCs w:val="24"/>
        </w:rPr>
      </w:pPr>
    </w:p>
    <w:p w14:paraId="5C9B82B5" w14:textId="6D7F226B" w:rsidR="009B54D2" w:rsidRDefault="009B54D2" w:rsidP="0087632D">
      <w:pPr>
        <w:ind w:left="720" w:hanging="720"/>
        <w:rPr>
          <w:rFonts w:cs="Arial"/>
          <w:sz w:val="24"/>
          <w:szCs w:val="24"/>
        </w:rPr>
      </w:pPr>
      <w:r w:rsidRPr="0087632D">
        <w:rPr>
          <w:rFonts w:eastAsia="Calibri" w:cs="Arial"/>
          <w:b/>
          <w:bCs/>
          <w:sz w:val="24"/>
          <w:szCs w:val="24"/>
        </w:rPr>
        <w:t>Q1</w:t>
      </w:r>
      <w:r w:rsidR="00383555" w:rsidRPr="0087632D">
        <w:rPr>
          <w:rFonts w:eastAsia="Calibri" w:cs="Arial"/>
          <w:b/>
          <w:bCs/>
          <w:sz w:val="24"/>
          <w:szCs w:val="24"/>
        </w:rPr>
        <w:t>3:</w:t>
      </w:r>
      <w:r w:rsidRPr="0087632D">
        <w:rPr>
          <w:rFonts w:eastAsia="Calibri" w:cs="Arial"/>
          <w:b/>
          <w:bCs/>
          <w:sz w:val="24"/>
          <w:szCs w:val="24"/>
        </w:rPr>
        <w:tab/>
      </w:r>
      <w:r w:rsidRPr="0087632D">
        <w:rPr>
          <w:rFonts w:cs="Arial"/>
          <w:sz w:val="24"/>
          <w:szCs w:val="24"/>
        </w:rPr>
        <w:t>Is the $5 million for 1</w:t>
      </w:r>
      <w:r w:rsidRPr="0087632D">
        <w:rPr>
          <w:rFonts w:cs="Arial"/>
          <w:sz w:val="24"/>
          <w:szCs w:val="24"/>
          <w:vertAlign w:val="superscript"/>
        </w:rPr>
        <w:t>st</w:t>
      </w:r>
      <w:r w:rsidRPr="0087632D">
        <w:rPr>
          <w:rFonts w:cs="Arial"/>
          <w:sz w:val="24"/>
          <w:szCs w:val="24"/>
        </w:rPr>
        <w:t xml:space="preserve"> year only or does this include the renewal years as well?</w:t>
      </w:r>
    </w:p>
    <w:p w14:paraId="41584CD2" w14:textId="77777777" w:rsidR="0087632D" w:rsidRPr="0087632D" w:rsidRDefault="0087632D" w:rsidP="0087632D">
      <w:pPr>
        <w:ind w:left="720" w:hanging="720"/>
        <w:rPr>
          <w:rFonts w:cs="Arial"/>
          <w:sz w:val="24"/>
          <w:szCs w:val="24"/>
        </w:rPr>
      </w:pPr>
    </w:p>
    <w:p w14:paraId="4925490D" w14:textId="12A2A1C7" w:rsidR="009B54D2" w:rsidRPr="0087632D" w:rsidRDefault="00D00AC1" w:rsidP="00EA0DB2">
      <w:pPr>
        <w:pStyle w:val="ListParagraph"/>
        <w:numPr>
          <w:ilvl w:val="0"/>
          <w:numId w:val="26"/>
        </w:numPr>
        <w:spacing w:after="160" w:line="252" w:lineRule="auto"/>
        <w:jc w:val="both"/>
        <w:rPr>
          <w:rFonts w:cs="Arial"/>
          <w:sz w:val="24"/>
          <w:szCs w:val="24"/>
        </w:rPr>
      </w:pPr>
      <w:r w:rsidRPr="0087632D">
        <w:rPr>
          <w:rFonts w:cs="Arial"/>
          <w:b/>
          <w:bCs/>
          <w:sz w:val="24"/>
          <w:szCs w:val="24"/>
        </w:rPr>
        <w:t xml:space="preserve">We are budgeting $5,000,000 for the first year.  Subsequent year budgets will be informed by the effectiveness of first year efforts.  </w:t>
      </w:r>
    </w:p>
    <w:p w14:paraId="24D0A54E" w14:textId="7362794D" w:rsidR="009B54D2" w:rsidRPr="0087632D" w:rsidRDefault="009B54D2" w:rsidP="00EA0DB2">
      <w:pPr>
        <w:spacing w:after="160" w:line="252" w:lineRule="auto"/>
        <w:jc w:val="both"/>
        <w:rPr>
          <w:rFonts w:cs="Arial"/>
          <w:sz w:val="24"/>
          <w:szCs w:val="24"/>
        </w:rPr>
      </w:pPr>
    </w:p>
    <w:p w14:paraId="23D46241" w14:textId="6342CC3F" w:rsidR="009B54D2" w:rsidRPr="0087632D" w:rsidRDefault="009B54D2" w:rsidP="00EA0DB2">
      <w:pPr>
        <w:ind w:left="720" w:hanging="720"/>
        <w:jc w:val="both"/>
        <w:rPr>
          <w:rFonts w:cs="Arial"/>
          <w:sz w:val="24"/>
          <w:szCs w:val="24"/>
        </w:rPr>
      </w:pPr>
      <w:r w:rsidRPr="0087632D">
        <w:rPr>
          <w:rFonts w:cs="Arial"/>
          <w:b/>
          <w:bCs/>
          <w:sz w:val="24"/>
          <w:szCs w:val="24"/>
        </w:rPr>
        <w:t>Q</w:t>
      </w:r>
      <w:r w:rsidR="00383555" w:rsidRPr="0087632D">
        <w:rPr>
          <w:rFonts w:cs="Arial"/>
          <w:b/>
          <w:bCs/>
          <w:sz w:val="24"/>
          <w:szCs w:val="24"/>
        </w:rPr>
        <w:t>14:</w:t>
      </w:r>
      <w:r w:rsidR="003D66C6" w:rsidRPr="0087632D">
        <w:rPr>
          <w:rFonts w:cs="Arial"/>
          <w:b/>
          <w:bCs/>
          <w:sz w:val="24"/>
          <w:szCs w:val="24"/>
        </w:rPr>
        <w:tab/>
      </w:r>
      <w:r w:rsidR="003D66C6" w:rsidRPr="0087632D">
        <w:rPr>
          <w:rFonts w:cs="Arial"/>
          <w:sz w:val="24"/>
          <w:szCs w:val="24"/>
        </w:rPr>
        <w:t xml:space="preserve">Can more information be provided on the mix of funding? As there may be different funding sources would this require multiple invoicing </w:t>
      </w:r>
      <w:proofErr w:type="gramStart"/>
      <w:r w:rsidR="003D66C6" w:rsidRPr="0087632D">
        <w:rPr>
          <w:rFonts w:cs="Arial"/>
          <w:sz w:val="24"/>
          <w:szCs w:val="24"/>
        </w:rPr>
        <w:t>processes?</w:t>
      </w:r>
      <w:proofErr w:type="gramEnd"/>
    </w:p>
    <w:p w14:paraId="0BEBC301" w14:textId="79034825" w:rsidR="003D66C6" w:rsidRPr="0087632D" w:rsidRDefault="003D66C6" w:rsidP="00EA0DB2">
      <w:pPr>
        <w:spacing w:after="160" w:line="252" w:lineRule="auto"/>
        <w:jc w:val="both"/>
        <w:rPr>
          <w:rFonts w:cs="Arial"/>
          <w:sz w:val="24"/>
          <w:szCs w:val="24"/>
        </w:rPr>
      </w:pPr>
    </w:p>
    <w:p w14:paraId="19FB27B4" w14:textId="47612E37" w:rsidR="00D00AC1" w:rsidRPr="0087632D" w:rsidRDefault="003D66C6" w:rsidP="00EA0DB2">
      <w:pPr>
        <w:ind w:left="720" w:hanging="720"/>
        <w:jc w:val="both"/>
        <w:rPr>
          <w:rFonts w:cs="Arial"/>
          <w:sz w:val="24"/>
          <w:szCs w:val="24"/>
          <w:u w:val="single"/>
        </w:rPr>
      </w:pPr>
      <w:r w:rsidRPr="0087632D">
        <w:rPr>
          <w:rFonts w:cs="Arial"/>
          <w:sz w:val="24"/>
          <w:szCs w:val="24"/>
        </w:rPr>
        <w:tab/>
      </w:r>
      <w:r w:rsidRPr="0087632D">
        <w:rPr>
          <w:rFonts w:cs="Arial"/>
          <w:b/>
          <w:bCs/>
          <w:sz w:val="24"/>
          <w:szCs w:val="24"/>
        </w:rPr>
        <w:t>A.</w:t>
      </w:r>
      <w:r w:rsidR="00D00AC1" w:rsidRPr="0087632D">
        <w:rPr>
          <w:rFonts w:cs="Arial"/>
          <w:sz w:val="24"/>
          <w:szCs w:val="24"/>
          <w:u w:val="single"/>
        </w:rPr>
        <w:t xml:space="preserve"> </w:t>
      </w:r>
      <w:r w:rsidR="00D00AC1" w:rsidRPr="0087632D">
        <w:rPr>
          <w:rFonts w:cs="Arial"/>
          <w:b/>
          <w:bCs/>
          <w:sz w:val="24"/>
          <w:szCs w:val="24"/>
        </w:rPr>
        <w:t xml:space="preserve">We expect a single funding </w:t>
      </w:r>
      <w:proofErr w:type="gramStart"/>
      <w:r w:rsidR="00D00AC1" w:rsidRPr="0087632D">
        <w:rPr>
          <w:rFonts w:cs="Arial"/>
          <w:b/>
          <w:bCs/>
          <w:sz w:val="24"/>
          <w:szCs w:val="24"/>
        </w:rPr>
        <w:t>source, and</w:t>
      </w:r>
      <w:proofErr w:type="gramEnd"/>
      <w:r w:rsidR="00D00AC1" w:rsidRPr="0087632D">
        <w:rPr>
          <w:rFonts w:cs="Arial"/>
          <w:b/>
          <w:bCs/>
          <w:sz w:val="24"/>
          <w:szCs w:val="24"/>
        </w:rPr>
        <w:t xml:space="preserve"> are very unlikely to see more than two.  We will work to minimize administrative burdens for </w:t>
      </w:r>
      <w:r w:rsidR="00D00AC1" w:rsidRPr="0087632D">
        <w:rPr>
          <w:rFonts w:cs="Arial"/>
          <w:b/>
          <w:bCs/>
          <w:sz w:val="24"/>
          <w:szCs w:val="24"/>
        </w:rPr>
        <w:lastRenderedPageBreak/>
        <w:t>the selected vendor(s), within the limits of rule and law, throughout this contract.</w:t>
      </w:r>
      <w:r w:rsidR="00D00AC1" w:rsidRPr="0087632D">
        <w:rPr>
          <w:rFonts w:cs="Arial"/>
          <w:sz w:val="24"/>
          <w:szCs w:val="24"/>
          <w:u w:val="single"/>
        </w:rPr>
        <w:t xml:space="preserve">  </w:t>
      </w:r>
    </w:p>
    <w:p w14:paraId="0DF3A124" w14:textId="532ED9AA" w:rsidR="003D66C6" w:rsidRPr="0087632D" w:rsidRDefault="003D66C6" w:rsidP="009B54D2">
      <w:pPr>
        <w:spacing w:after="160" w:line="252" w:lineRule="auto"/>
        <w:rPr>
          <w:rFonts w:cs="Arial"/>
          <w:b/>
          <w:bCs/>
          <w:sz w:val="24"/>
          <w:szCs w:val="24"/>
        </w:rPr>
      </w:pPr>
    </w:p>
    <w:p w14:paraId="4BD80B05" w14:textId="3A2B8F5D" w:rsidR="003D66C6" w:rsidRPr="0087632D" w:rsidRDefault="003D66C6" w:rsidP="009B54D2">
      <w:pPr>
        <w:spacing w:after="160" w:line="252" w:lineRule="auto"/>
        <w:rPr>
          <w:rFonts w:cs="Arial"/>
          <w:b/>
          <w:bCs/>
          <w:sz w:val="24"/>
          <w:szCs w:val="24"/>
        </w:rPr>
      </w:pPr>
    </w:p>
    <w:p w14:paraId="3427C6BE" w14:textId="14A26C20" w:rsidR="003D66C6" w:rsidRPr="0087632D" w:rsidRDefault="003D66C6" w:rsidP="00EA0DB2">
      <w:pPr>
        <w:ind w:left="720" w:hanging="720"/>
        <w:jc w:val="both"/>
        <w:rPr>
          <w:rFonts w:cs="Arial"/>
          <w:sz w:val="24"/>
          <w:szCs w:val="24"/>
        </w:rPr>
      </w:pPr>
      <w:r w:rsidRPr="0087632D">
        <w:rPr>
          <w:rFonts w:cs="Arial"/>
          <w:b/>
          <w:bCs/>
          <w:sz w:val="24"/>
          <w:szCs w:val="24"/>
        </w:rPr>
        <w:t>Q</w:t>
      </w:r>
      <w:r w:rsidR="00383555" w:rsidRPr="0087632D">
        <w:rPr>
          <w:rFonts w:cs="Arial"/>
          <w:b/>
          <w:bCs/>
          <w:sz w:val="24"/>
          <w:szCs w:val="24"/>
        </w:rPr>
        <w:t>15:</w:t>
      </w:r>
      <w:r w:rsidRPr="0087632D">
        <w:rPr>
          <w:rFonts w:cs="Arial"/>
          <w:b/>
          <w:bCs/>
          <w:sz w:val="24"/>
          <w:szCs w:val="24"/>
        </w:rPr>
        <w:tab/>
      </w:r>
      <w:r w:rsidR="00C145C0" w:rsidRPr="0087632D">
        <w:rPr>
          <w:rFonts w:cs="Arial"/>
          <w:sz w:val="24"/>
          <w:szCs w:val="24"/>
        </w:rPr>
        <w:t>Is the proposal submission checklist to be included with the proposal as well?</w:t>
      </w:r>
    </w:p>
    <w:p w14:paraId="44EA49EC" w14:textId="77777777" w:rsidR="00C145C0" w:rsidRPr="0087632D" w:rsidRDefault="00C145C0" w:rsidP="00EA0DB2">
      <w:pPr>
        <w:spacing w:after="160" w:line="252" w:lineRule="auto"/>
        <w:jc w:val="both"/>
        <w:rPr>
          <w:rFonts w:cs="Arial"/>
          <w:sz w:val="24"/>
          <w:szCs w:val="24"/>
        </w:rPr>
      </w:pPr>
      <w:r w:rsidRPr="0087632D">
        <w:rPr>
          <w:rFonts w:cs="Arial"/>
          <w:sz w:val="24"/>
          <w:szCs w:val="24"/>
        </w:rPr>
        <w:tab/>
      </w:r>
    </w:p>
    <w:p w14:paraId="1334A067" w14:textId="6EC0C27B" w:rsidR="00D00AC1" w:rsidRPr="0087632D" w:rsidRDefault="00D00AC1" w:rsidP="00EB10AD">
      <w:pPr>
        <w:pStyle w:val="ListParagraph"/>
        <w:numPr>
          <w:ilvl w:val="0"/>
          <w:numId w:val="27"/>
        </w:numPr>
        <w:tabs>
          <w:tab w:val="left" w:pos="1080"/>
        </w:tabs>
        <w:spacing w:after="160" w:line="252" w:lineRule="auto"/>
        <w:ind w:left="720" w:firstLine="0"/>
        <w:jc w:val="both"/>
        <w:rPr>
          <w:rFonts w:cs="Arial"/>
          <w:b/>
          <w:bCs/>
          <w:sz w:val="24"/>
          <w:szCs w:val="24"/>
        </w:rPr>
      </w:pPr>
      <w:r w:rsidRPr="0087632D">
        <w:rPr>
          <w:rFonts w:cs="Arial"/>
          <w:b/>
          <w:bCs/>
          <w:sz w:val="24"/>
          <w:szCs w:val="24"/>
        </w:rPr>
        <w:t>Yes</w:t>
      </w:r>
    </w:p>
    <w:p w14:paraId="7FF98732" w14:textId="77777777" w:rsidR="00D00AC1" w:rsidRDefault="00D00AC1" w:rsidP="00EA0DB2">
      <w:pPr>
        <w:spacing w:after="160" w:line="252" w:lineRule="auto"/>
        <w:ind w:left="720" w:hanging="720"/>
        <w:jc w:val="both"/>
        <w:rPr>
          <w:b/>
          <w:bCs/>
        </w:rPr>
      </w:pPr>
    </w:p>
    <w:p w14:paraId="6672D934" w14:textId="361AB5EE" w:rsidR="00AD156F" w:rsidRPr="0087632D" w:rsidRDefault="00AD156F" w:rsidP="00EA0DB2">
      <w:pPr>
        <w:spacing w:after="160" w:line="252" w:lineRule="auto"/>
        <w:ind w:left="720" w:hanging="720"/>
        <w:jc w:val="both"/>
        <w:rPr>
          <w:rFonts w:cs="Arial"/>
          <w:sz w:val="24"/>
          <w:szCs w:val="24"/>
        </w:rPr>
      </w:pPr>
      <w:r w:rsidRPr="0087632D">
        <w:rPr>
          <w:rFonts w:cs="Arial"/>
          <w:b/>
          <w:bCs/>
          <w:sz w:val="24"/>
          <w:szCs w:val="24"/>
        </w:rPr>
        <w:t>Q</w:t>
      </w:r>
      <w:r w:rsidR="00383555" w:rsidRPr="0087632D">
        <w:rPr>
          <w:rFonts w:cs="Arial"/>
          <w:b/>
          <w:bCs/>
          <w:sz w:val="24"/>
          <w:szCs w:val="24"/>
        </w:rPr>
        <w:t>16:</w:t>
      </w:r>
      <w:r w:rsidRPr="0087632D">
        <w:rPr>
          <w:rFonts w:cs="Arial"/>
          <w:b/>
          <w:bCs/>
          <w:sz w:val="24"/>
          <w:szCs w:val="24"/>
        </w:rPr>
        <w:tab/>
      </w:r>
      <w:r w:rsidRPr="0087632D">
        <w:rPr>
          <w:rFonts w:cs="Arial"/>
          <w:sz w:val="24"/>
          <w:szCs w:val="24"/>
        </w:rPr>
        <w:t>What are the requirements regarding having a minor in the household if the individual is 18 years of age or older?</w:t>
      </w:r>
    </w:p>
    <w:p w14:paraId="51376E65" w14:textId="5692E7AA" w:rsidR="00AD156F" w:rsidRPr="0087632D" w:rsidRDefault="00AD156F" w:rsidP="00EA0DB2">
      <w:pPr>
        <w:spacing w:after="160" w:line="252" w:lineRule="auto"/>
        <w:ind w:left="720" w:hanging="720"/>
        <w:jc w:val="both"/>
        <w:rPr>
          <w:rFonts w:cs="Arial"/>
          <w:sz w:val="24"/>
          <w:szCs w:val="24"/>
        </w:rPr>
      </w:pPr>
    </w:p>
    <w:p w14:paraId="5CCE4FD4" w14:textId="14A33B00" w:rsidR="00AD156F" w:rsidRPr="0087632D" w:rsidRDefault="00D00AC1" w:rsidP="00EA0DB2">
      <w:pPr>
        <w:pStyle w:val="ListParagraph"/>
        <w:numPr>
          <w:ilvl w:val="0"/>
          <w:numId w:val="28"/>
        </w:numPr>
        <w:spacing w:after="160" w:line="252" w:lineRule="auto"/>
        <w:jc w:val="both"/>
        <w:rPr>
          <w:rFonts w:cs="Arial"/>
          <w:b/>
          <w:bCs/>
          <w:sz w:val="24"/>
          <w:szCs w:val="24"/>
        </w:rPr>
      </w:pPr>
      <w:r w:rsidRPr="0087632D">
        <w:rPr>
          <w:rFonts w:cs="Arial"/>
          <w:b/>
          <w:bCs/>
          <w:sz w:val="24"/>
          <w:szCs w:val="24"/>
        </w:rPr>
        <w:t>There are none.  Eligibility is not dependent on the age of household members, except that the participating individual must be within the eligible age limits</w:t>
      </w:r>
    </w:p>
    <w:p w14:paraId="08116A8C" w14:textId="54F24D11" w:rsidR="002A06C4" w:rsidRPr="003C06F8" w:rsidRDefault="002A06C4" w:rsidP="003C06F8">
      <w:pPr>
        <w:rPr>
          <w:rFonts w:ascii="Calibri" w:eastAsia="Calibri" w:hAnsi="Calibri" w:cs="Calibri"/>
          <w:b/>
          <w:bCs/>
          <w:sz w:val="22"/>
          <w:szCs w:val="22"/>
        </w:rPr>
      </w:pPr>
    </w:p>
    <w:p w14:paraId="7125071D" w14:textId="45454CA6" w:rsidR="00D35638" w:rsidRPr="00641EB9" w:rsidRDefault="00D35638" w:rsidP="0027249E">
      <w:pPr>
        <w:tabs>
          <w:tab w:val="left" w:pos="1080"/>
        </w:tabs>
        <w:rPr>
          <w:rFonts w:cs="Arial"/>
          <w:sz w:val="22"/>
          <w:szCs w:val="22"/>
        </w:rPr>
      </w:pPr>
    </w:p>
    <w:p w14:paraId="52262EE5" w14:textId="77777777" w:rsidR="0027249E" w:rsidRDefault="0027249E" w:rsidP="0027249E">
      <w:pPr>
        <w:tabs>
          <w:tab w:val="left" w:pos="1080"/>
        </w:tabs>
        <w:ind w:left="720"/>
        <w:jc w:val="both"/>
        <w:rPr>
          <w:rFonts w:cs="Arial"/>
          <w:b/>
          <w:bCs/>
          <w:color w:val="FF0000"/>
          <w:sz w:val="22"/>
          <w:szCs w:val="22"/>
        </w:rPr>
      </w:pPr>
    </w:p>
    <w:p w14:paraId="69D0CC39" w14:textId="7A280AD5" w:rsidR="009B451F" w:rsidRPr="00B40E28" w:rsidRDefault="009B451F" w:rsidP="009B451F">
      <w:pPr>
        <w:tabs>
          <w:tab w:val="left" w:pos="1080"/>
        </w:tabs>
        <w:ind w:left="720"/>
        <w:rPr>
          <w:rFonts w:cs="Arial"/>
          <w:sz w:val="22"/>
          <w:szCs w:val="22"/>
        </w:rPr>
      </w:pPr>
    </w:p>
    <w:p w14:paraId="0A379754" w14:textId="08A7DC60" w:rsidR="009B451F" w:rsidRDefault="009B451F" w:rsidP="009B451F">
      <w:pPr>
        <w:pStyle w:val="ListParagraph"/>
        <w:tabs>
          <w:tab w:val="left" w:pos="1080"/>
        </w:tabs>
        <w:rPr>
          <w:rFonts w:cs="Arial"/>
          <w:b/>
          <w:bCs/>
          <w:color w:val="FF0000"/>
          <w:sz w:val="22"/>
          <w:szCs w:val="22"/>
        </w:rPr>
      </w:pPr>
    </w:p>
    <w:p w14:paraId="2ABE01C1" w14:textId="77777777" w:rsidR="005D3382" w:rsidRPr="007956FE" w:rsidRDefault="005D3382" w:rsidP="009B451F">
      <w:pPr>
        <w:pStyle w:val="ListParagraph"/>
        <w:tabs>
          <w:tab w:val="left" w:pos="1080"/>
        </w:tabs>
        <w:rPr>
          <w:rFonts w:cs="Arial"/>
          <w:b/>
          <w:bCs/>
          <w:color w:val="FF0000"/>
          <w:sz w:val="22"/>
          <w:szCs w:val="22"/>
        </w:rPr>
      </w:pPr>
    </w:p>
    <w:p w14:paraId="1CC30843" w14:textId="77777777" w:rsidR="000C1188" w:rsidRPr="00140B5B" w:rsidRDefault="000C1188" w:rsidP="008E494C">
      <w:pPr>
        <w:rPr>
          <w:rFonts w:asciiTheme="minorHAnsi" w:hAnsiTheme="minorHAnsi"/>
          <w:sz w:val="22"/>
          <w:szCs w:val="22"/>
        </w:rPr>
      </w:pPr>
    </w:p>
    <w:sectPr w:rsidR="000C1188" w:rsidRPr="00140B5B"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3339" w14:textId="77777777" w:rsidR="00E62E74" w:rsidRDefault="00E62E74">
      <w:r>
        <w:separator/>
      </w:r>
    </w:p>
  </w:endnote>
  <w:endnote w:type="continuationSeparator" w:id="0">
    <w:p w14:paraId="3FC0BEBA" w14:textId="77777777" w:rsidR="00E62E74" w:rsidRDefault="00E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084A"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1CC30851" wp14:editId="1CC30852">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1CC3084B"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1CC3084C" w14:textId="77777777" w:rsidR="00EA2D51" w:rsidRDefault="00EA2D51" w:rsidP="00EA2D51">
    <w:pPr>
      <w:pStyle w:val="Footer"/>
    </w:pPr>
  </w:p>
  <w:p w14:paraId="1CC3084D"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084E"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1CC30853" wp14:editId="1CC30854">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1CC3084F"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1CC30850"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FAAF" w14:textId="77777777" w:rsidR="00E62E74" w:rsidRDefault="00E62E74">
      <w:r>
        <w:separator/>
      </w:r>
    </w:p>
  </w:footnote>
  <w:footnote w:type="continuationSeparator" w:id="0">
    <w:p w14:paraId="4A020761" w14:textId="77777777" w:rsidR="00E62E74" w:rsidRDefault="00E6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A06"/>
    <w:multiLevelType w:val="hybridMultilevel"/>
    <w:tmpl w:val="8B443FBA"/>
    <w:lvl w:ilvl="0" w:tplc="492CA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546A2"/>
    <w:multiLevelType w:val="hybridMultilevel"/>
    <w:tmpl w:val="ED8CB5CA"/>
    <w:lvl w:ilvl="0" w:tplc="831EA8F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41D9F"/>
    <w:multiLevelType w:val="hybridMultilevel"/>
    <w:tmpl w:val="15D4CA22"/>
    <w:lvl w:ilvl="0" w:tplc="361AD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565AD"/>
    <w:multiLevelType w:val="hybridMultilevel"/>
    <w:tmpl w:val="B4F6B6AE"/>
    <w:lvl w:ilvl="0" w:tplc="C99E2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F4712"/>
    <w:multiLevelType w:val="hybridMultilevel"/>
    <w:tmpl w:val="F66C4A00"/>
    <w:lvl w:ilvl="0" w:tplc="6E3A2F30">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62D63"/>
    <w:multiLevelType w:val="hybridMultilevel"/>
    <w:tmpl w:val="360CFC40"/>
    <w:lvl w:ilvl="0" w:tplc="B3E29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F4BAD"/>
    <w:multiLevelType w:val="hybridMultilevel"/>
    <w:tmpl w:val="3454F9EE"/>
    <w:lvl w:ilvl="0" w:tplc="A0C4E98C">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95F5B"/>
    <w:multiLevelType w:val="hybridMultilevel"/>
    <w:tmpl w:val="0DCEE08E"/>
    <w:lvl w:ilvl="0" w:tplc="3328D9CE">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841DEF"/>
    <w:multiLevelType w:val="hybridMultilevel"/>
    <w:tmpl w:val="26C6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753EE"/>
    <w:multiLevelType w:val="hybridMultilevel"/>
    <w:tmpl w:val="00AAF9B6"/>
    <w:lvl w:ilvl="0" w:tplc="8412277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F304E"/>
    <w:multiLevelType w:val="hybridMultilevel"/>
    <w:tmpl w:val="ED1001E8"/>
    <w:lvl w:ilvl="0" w:tplc="EE9C6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12F0F"/>
    <w:multiLevelType w:val="hybridMultilevel"/>
    <w:tmpl w:val="A3904A60"/>
    <w:lvl w:ilvl="0" w:tplc="07ACCD9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660978"/>
    <w:multiLevelType w:val="hybridMultilevel"/>
    <w:tmpl w:val="2AD0C60A"/>
    <w:lvl w:ilvl="0" w:tplc="ECC261D8">
      <w:start w:val="1"/>
      <w:numFmt w:val="upperLetter"/>
      <w:lvlText w:val="%1."/>
      <w:lvlJc w:val="left"/>
      <w:pPr>
        <w:ind w:left="1035" w:hanging="360"/>
      </w:pPr>
      <w:rPr>
        <w:rFonts w:hint="default"/>
        <w:b/>
        <w:bCs/>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15:restartNumberingAfterBreak="0">
    <w:nsid w:val="40B93A3A"/>
    <w:multiLevelType w:val="multilevel"/>
    <w:tmpl w:val="F6165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C732E7"/>
    <w:multiLevelType w:val="hybridMultilevel"/>
    <w:tmpl w:val="BC9C5620"/>
    <w:lvl w:ilvl="0" w:tplc="84AC3856">
      <w:start w:val="1"/>
      <w:numFmt w:val="upperLetter"/>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5415A5"/>
    <w:multiLevelType w:val="hybridMultilevel"/>
    <w:tmpl w:val="C740635A"/>
    <w:lvl w:ilvl="0" w:tplc="C91A6B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DF1A67"/>
    <w:multiLevelType w:val="hybridMultilevel"/>
    <w:tmpl w:val="3FE212AC"/>
    <w:lvl w:ilvl="0" w:tplc="C51E914C">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6589D"/>
    <w:multiLevelType w:val="hybridMultilevel"/>
    <w:tmpl w:val="821A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E00BC"/>
    <w:multiLevelType w:val="hybridMultilevel"/>
    <w:tmpl w:val="CFE2C0A2"/>
    <w:lvl w:ilvl="0" w:tplc="1DF80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605B30"/>
    <w:multiLevelType w:val="hybridMultilevel"/>
    <w:tmpl w:val="FDA8ADEE"/>
    <w:lvl w:ilvl="0" w:tplc="2D78C3F2">
      <w:start w:val="1"/>
      <w:numFmt w:val="upp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62813"/>
    <w:multiLevelType w:val="hybridMultilevel"/>
    <w:tmpl w:val="A5E0F608"/>
    <w:lvl w:ilvl="0" w:tplc="CFF23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1A0DC4"/>
    <w:multiLevelType w:val="hybridMultilevel"/>
    <w:tmpl w:val="75C0DB48"/>
    <w:lvl w:ilvl="0" w:tplc="08AAAD0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063BDB"/>
    <w:multiLevelType w:val="hybridMultilevel"/>
    <w:tmpl w:val="ECE0DFD6"/>
    <w:lvl w:ilvl="0" w:tplc="B5AC09CA">
      <w:start w:val="1"/>
      <w:numFmt w:val="upperLetter"/>
      <w:lvlText w:val="%1."/>
      <w:lvlJc w:val="left"/>
      <w:pPr>
        <w:ind w:left="1080" w:hanging="360"/>
      </w:pPr>
      <w:rPr>
        <w:rFonts w:ascii="Arial" w:hAnsi="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85686"/>
    <w:multiLevelType w:val="hybridMultilevel"/>
    <w:tmpl w:val="5BA2DE52"/>
    <w:lvl w:ilvl="0" w:tplc="AE384D4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347DC2"/>
    <w:multiLevelType w:val="hybridMultilevel"/>
    <w:tmpl w:val="5CA204BA"/>
    <w:lvl w:ilvl="0" w:tplc="B84AA3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D968D1"/>
    <w:multiLevelType w:val="hybridMultilevel"/>
    <w:tmpl w:val="13167D74"/>
    <w:lvl w:ilvl="0" w:tplc="540A6E0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723465"/>
    <w:multiLevelType w:val="hybridMultilevel"/>
    <w:tmpl w:val="50DA1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684613"/>
    <w:multiLevelType w:val="hybridMultilevel"/>
    <w:tmpl w:val="6B1444D6"/>
    <w:lvl w:ilvl="0" w:tplc="7BB8A8BA">
      <w:start w:val="1"/>
      <w:numFmt w:val="upperLetter"/>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D626CF"/>
    <w:multiLevelType w:val="hybridMultilevel"/>
    <w:tmpl w:val="313EA678"/>
    <w:lvl w:ilvl="0" w:tplc="FA6CB0C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C1529"/>
    <w:multiLevelType w:val="hybridMultilevel"/>
    <w:tmpl w:val="C348403C"/>
    <w:lvl w:ilvl="0" w:tplc="CBA61D80">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0"/>
  </w:num>
  <w:num w:numId="3">
    <w:abstractNumId w:val="15"/>
  </w:num>
  <w:num w:numId="4">
    <w:abstractNumId w:val="23"/>
  </w:num>
  <w:num w:numId="5">
    <w:abstractNumId w:val="6"/>
  </w:num>
  <w:num w:numId="6">
    <w:abstractNumId w:val="19"/>
  </w:num>
  <w:num w:numId="7">
    <w:abstractNumId w:val="4"/>
  </w:num>
  <w:num w:numId="8">
    <w:abstractNumId w:val="25"/>
  </w:num>
  <w:num w:numId="9">
    <w:abstractNumId w:val="1"/>
  </w:num>
  <w:num w:numId="10">
    <w:abstractNumId w:val="7"/>
  </w:num>
  <w:num w:numId="11">
    <w:abstractNumId w:val="29"/>
  </w:num>
  <w:num w:numId="12">
    <w:abstractNumId w:val="24"/>
  </w:num>
  <w:num w:numId="13">
    <w:abstractNumId w:val="16"/>
  </w:num>
  <w:num w:numId="14">
    <w:abstractNumId w:val="26"/>
  </w:num>
  <w:num w:numId="15">
    <w:abstractNumId w:val="12"/>
  </w:num>
  <w:num w:numId="16">
    <w:abstractNumId w:val="9"/>
  </w:num>
  <w:num w:numId="17">
    <w:abstractNumId w:val="17"/>
  </w:num>
  <w:num w:numId="18">
    <w:abstractNumId w:val="8"/>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3"/>
  </w:num>
  <w:num w:numId="26">
    <w:abstractNumId w:val="11"/>
  </w:num>
  <w:num w:numId="27">
    <w:abstractNumId w:val="5"/>
  </w:num>
  <w:num w:numId="28">
    <w:abstractNumId w:val="21"/>
  </w:num>
  <w:num w:numId="29">
    <w:abstractNumId w:val="14"/>
  </w:num>
  <w:num w:numId="30">
    <w:abstractNumId w:val="2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jXxfSS4gtG088mrXJLCcpDwj4/RWoTCdhXq9Ob9MIPJewtC7NojKezEsUBAG5JFCF6RppeBElSH+/Txl6AsA==" w:salt="2ZDvgwjJ/T1pLZu6a3biYQ=="/>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1"/>
    <w:rsid w:val="00004FC3"/>
    <w:rsid w:val="0001058C"/>
    <w:rsid w:val="00035043"/>
    <w:rsid w:val="00035E03"/>
    <w:rsid w:val="000471BE"/>
    <w:rsid w:val="00054845"/>
    <w:rsid w:val="00055E7F"/>
    <w:rsid w:val="000B767B"/>
    <w:rsid w:val="000C1188"/>
    <w:rsid w:val="000D149B"/>
    <w:rsid w:val="000D215C"/>
    <w:rsid w:val="000F1991"/>
    <w:rsid w:val="00140B5B"/>
    <w:rsid w:val="00141FF6"/>
    <w:rsid w:val="00154088"/>
    <w:rsid w:val="00155987"/>
    <w:rsid w:val="0017331A"/>
    <w:rsid w:val="00181A8A"/>
    <w:rsid w:val="00196C82"/>
    <w:rsid w:val="001F2547"/>
    <w:rsid w:val="001F28A0"/>
    <w:rsid w:val="00225B32"/>
    <w:rsid w:val="00230024"/>
    <w:rsid w:val="00250E81"/>
    <w:rsid w:val="00260A6F"/>
    <w:rsid w:val="00261256"/>
    <w:rsid w:val="00264A9A"/>
    <w:rsid w:val="0027249E"/>
    <w:rsid w:val="00285777"/>
    <w:rsid w:val="002A06C4"/>
    <w:rsid w:val="002A6250"/>
    <w:rsid w:val="002A6264"/>
    <w:rsid w:val="002C2DBC"/>
    <w:rsid w:val="002D298E"/>
    <w:rsid w:val="002F47A7"/>
    <w:rsid w:val="00330EDD"/>
    <w:rsid w:val="00345AE8"/>
    <w:rsid w:val="003502AC"/>
    <w:rsid w:val="00351F0A"/>
    <w:rsid w:val="00354228"/>
    <w:rsid w:val="003639AF"/>
    <w:rsid w:val="00381DCF"/>
    <w:rsid w:val="00383555"/>
    <w:rsid w:val="003C06F8"/>
    <w:rsid w:val="003D66C6"/>
    <w:rsid w:val="00407CB8"/>
    <w:rsid w:val="00416170"/>
    <w:rsid w:val="004458A0"/>
    <w:rsid w:val="004668D0"/>
    <w:rsid w:val="00472583"/>
    <w:rsid w:val="004979A8"/>
    <w:rsid w:val="004B2FA6"/>
    <w:rsid w:val="004D5BA2"/>
    <w:rsid w:val="004F2958"/>
    <w:rsid w:val="004F2D5F"/>
    <w:rsid w:val="00513FC6"/>
    <w:rsid w:val="00566AF3"/>
    <w:rsid w:val="005733E0"/>
    <w:rsid w:val="00582344"/>
    <w:rsid w:val="00597EAD"/>
    <w:rsid w:val="005A3A7E"/>
    <w:rsid w:val="005C47D4"/>
    <w:rsid w:val="005D3382"/>
    <w:rsid w:val="00601E64"/>
    <w:rsid w:val="0061144C"/>
    <w:rsid w:val="00632031"/>
    <w:rsid w:val="0063388E"/>
    <w:rsid w:val="00635B5A"/>
    <w:rsid w:val="00641EB9"/>
    <w:rsid w:val="006622E6"/>
    <w:rsid w:val="0067251F"/>
    <w:rsid w:val="00685FFC"/>
    <w:rsid w:val="006902BB"/>
    <w:rsid w:val="00696653"/>
    <w:rsid w:val="00696A30"/>
    <w:rsid w:val="006A4AB6"/>
    <w:rsid w:val="006A4D60"/>
    <w:rsid w:val="006B54D9"/>
    <w:rsid w:val="006C7A41"/>
    <w:rsid w:val="006D4B08"/>
    <w:rsid w:val="00705E68"/>
    <w:rsid w:val="0071258B"/>
    <w:rsid w:val="00724811"/>
    <w:rsid w:val="00725D61"/>
    <w:rsid w:val="00732F79"/>
    <w:rsid w:val="00751C47"/>
    <w:rsid w:val="00757DD4"/>
    <w:rsid w:val="007663BF"/>
    <w:rsid w:val="00776DE2"/>
    <w:rsid w:val="0077790C"/>
    <w:rsid w:val="0078004F"/>
    <w:rsid w:val="00795EB1"/>
    <w:rsid w:val="007979A9"/>
    <w:rsid w:val="007B1CEB"/>
    <w:rsid w:val="007B4131"/>
    <w:rsid w:val="007C18E8"/>
    <w:rsid w:val="007E2307"/>
    <w:rsid w:val="007F5F8B"/>
    <w:rsid w:val="008078D1"/>
    <w:rsid w:val="00813F62"/>
    <w:rsid w:val="00817280"/>
    <w:rsid w:val="008267A2"/>
    <w:rsid w:val="008338C1"/>
    <w:rsid w:val="00847F77"/>
    <w:rsid w:val="0087632D"/>
    <w:rsid w:val="00890355"/>
    <w:rsid w:val="008A536C"/>
    <w:rsid w:val="008B3A43"/>
    <w:rsid w:val="008E494C"/>
    <w:rsid w:val="00907FFE"/>
    <w:rsid w:val="00910732"/>
    <w:rsid w:val="00910A7E"/>
    <w:rsid w:val="00961D82"/>
    <w:rsid w:val="00966287"/>
    <w:rsid w:val="00992819"/>
    <w:rsid w:val="009A4357"/>
    <w:rsid w:val="009B451F"/>
    <w:rsid w:val="009B54D2"/>
    <w:rsid w:val="009D595B"/>
    <w:rsid w:val="009F3174"/>
    <w:rsid w:val="00A11056"/>
    <w:rsid w:val="00A15D12"/>
    <w:rsid w:val="00A47C77"/>
    <w:rsid w:val="00A56CB7"/>
    <w:rsid w:val="00A632B5"/>
    <w:rsid w:val="00A640D8"/>
    <w:rsid w:val="00A84FEE"/>
    <w:rsid w:val="00AB1BA8"/>
    <w:rsid w:val="00AD156F"/>
    <w:rsid w:val="00AF5EAB"/>
    <w:rsid w:val="00B6548B"/>
    <w:rsid w:val="00B67BC6"/>
    <w:rsid w:val="00B721D0"/>
    <w:rsid w:val="00B74432"/>
    <w:rsid w:val="00B82C63"/>
    <w:rsid w:val="00B85006"/>
    <w:rsid w:val="00BB3B3C"/>
    <w:rsid w:val="00BD67C7"/>
    <w:rsid w:val="00BE48F4"/>
    <w:rsid w:val="00BF04E5"/>
    <w:rsid w:val="00C145C0"/>
    <w:rsid w:val="00C17773"/>
    <w:rsid w:val="00C33170"/>
    <w:rsid w:val="00C40717"/>
    <w:rsid w:val="00C55EF2"/>
    <w:rsid w:val="00C6025A"/>
    <w:rsid w:val="00C60A73"/>
    <w:rsid w:val="00C87805"/>
    <w:rsid w:val="00C97D6C"/>
    <w:rsid w:val="00CA3ADC"/>
    <w:rsid w:val="00CB386F"/>
    <w:rsid w:val="00CC74C0"/>
    <w:rsid w:val="00CD5BC5"/>
    <w:rsid w:val="00CD76F9"/>
    <w:rsid w:val="00CE3800"/>
    <w:rsid w:val="00CE7DDC"/>
    <w:rsid w:val="00CF7E76"/>
    <w:rsid w:val="00D00AC1"/>
    <w:rsid w:val="00D1195F"/>
    <w:rsid w:val="00D25E75"/>
    <w:rsid w:val="00D35638"/>
    <w:rsid w:val="00D55B08"/>
    <w:rsid w:val="00D91E50"/>
    <w:rsid w:val="00DA351C"/>
    <w:rsid w:val="00DA493F"/>
    <w:rsid w:val="00DC1882"/>
    <w:rsid w:val="00E53CDA"/>
    <w:rsid w:val="00E610A5"/>
    <w:rsid w:val="00E62E74"/>
    <w:rsid w:val="00E72661"/>
    <w:rsid w:val="00E84DAC"/>
    <w:rsid w:val="00E850BC"/>
    <w:rsid w:val="00EA0DB2"/>
    <w:rsid w:val="00EA2D51"/>
    <w:rsid w:val="00EB10AD"/>
    <w:rsid w:val="00ED6525"/>
    <w:rsid w:val="00EE4037"/>
    <w:rsid w:val="00EE61F8"/>
    <w:rsid w:val="00EE73E3"/>
    <w:rsid w:val="00F0337F"/>
    <w:rsid w:val="00F1717D"/>
    <w:rsid w:val="00F2758B"/>
    <w:rsid w:val="00F575F1"/>
    <w:rsid w:val="00F80F91"/>
    <w:rsid w:val="00F907C1"/>
    <w:rsid w:val="00F932D9"/>
    <w:rsid w:val="00F96E0C"/>
    <w:rsid w:val="00F96FD5"/>
    <w:rsid w:val="00FA5270"/>
    <w:rsid w:val="00FB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C30833"/>
  <w15:docId w15:val="{6F55D1BE-AEF9-4302-A044-6EEF885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 w:type="paragraph" w:customStyle="1" w:styleId="xmsolistparagraph">
    <w:name w:val="x_msolistparagraph"/>
    <w:basedOn w:val="Normal"/>
    <w:rsid w:val="009B451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1245">
      <w:bodyDiv w:val="1"/>
      <w:marLeft w:val="0"/>
      <w:marRight w:val="0"/>
      <w:marTop w:val="0"/>
      <w:marBottom w:val="0"/>
      <w:divBdr>
        <w:top w:val="none" w:sz="0" w:space="0" w:color="auto"/>
        <w:left w:val="none" w:sz="0" w:space="0" w:color="auto"/>
        <w:bottom w:val="none" w:sz="0" w:space="0" w:color="auto"/>
        <w:right w:val="none" w:sz="0" w:space="0" w:color="auto"/>
      </w:divBdr>
    </w:div>
    <w:div w:id="158274598">
      <w:bodyDiv w:val="1"/>
      <w:marLeft w:val="0"/>
      <w:marRight w:val="0"/>
      <w:marTop w:val="0"/>
      <w:marBottom w:val="0"/>
      <w:divBdr>
        <w:top w:val="none" w:sz="0" w:space="0" w:color="auto"/>
        <w:left w:val="none" w:sz="0" w:space="0" w:color="auto"/>
        <w:bottom w:val="none" w:sz="0" w:space="0" w:color="auto"/>
        <w:right w:val="none" w:sz="0" w:space="0" w:color="auto"/>
      </w:divBdr>
    </w:div>
    <w:div w:id="248851260">
      <w:bodyDiv w:val="1"/>
      <w:marLeft w:val="0"/>
      <w:marRight w:val="0"/>
      <w:marTop w:val="0"/>
      <w:marBottom w:val="0"/>
      <w:divBdr>
        <w:top w:val="none" w:sz="0" w:space="0" w:color="auto"/>
        <w:left w:val="none" w:sz="0" w:space="0" w:color="auto"/>
        <w:bottom w:val="none" w:sz="0" w:space="0" w:color="auto"/>
        <w:right w:val="none" w:sz="0" w:space="0" w:color="auto"/>
      </w:divBdr>
    </w:div>
    <w:div w:id="405802567">
      <w:bodyDiv w:val="1"/>
      <w:marLeft w:val="0"/>
      <w:marRight w:val="0"/>
      <w:marTop w:val="0"/>
      <w:marBottom w:val="0"/>
      <w:divBdr>
        <w:top w:val="none" w:sz="0" w:space="0" w:color="auto"/>
        <w:left w:val="none" w:sz="0" w:space="0" w:color="auto"/>
        <w:bottom w:val="none" w:sz="0" w:space="0" w:color="auto"/>
        <w:right w:val="none" w:sz="0" w:space="0" w:color="auto"/>
      </w:divBdr>
    </w:div>
    <w:div w:id="543063745">
      <w:bodyDiv w:val="1"/>
      <w:marLeft w:val="0"/>
      <w:marRight w:val="0"/>
      <w:marTop w:val="0"/>
      <w:marBottom w:val="0"/>
      <w:divBdr>
        <w:top w:val="none" w:sz="0" w:space="0" w:color="auto"/>
        <w:left w:val="none" w:sz="0" w:space="0" w:color="auto"/>
        <w:bottom w:val="none" w:sz="0" w:space="0" w:color="auto"/>
        <w:right w:val="none" w:sz="0" w:space="0" w:color="auto"/>
      </w:divBdr>
    </w:div>
    <w:div w:id="648167342">
      <w:bodyDiv w:val="1"/>
      <w:marLeft w:val="0"/>
      <w:marRight w:val="0"/>
      <w:marTop w:val="0"/>
      <w:marBottom w:val="0"/>
      <w:divBdr>
        <w:top w:val="none" w:sz="0" w:space="0" w:color="auto"/>
        <w:left w:val="none" w:sz="0" w:space="0" w:color="auto"/>
        <w:bottom w:val="none" w:sz="0" w:space="0" w:color="auto"/>
        <w:right w:val="none" w:sz="0" w:space="0" w:color="auto"/>
      </w:divBdr>
    </w:div>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741677316">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894704737">
      <w:bodyDiv w:val="1"/>
      <w:marLeft w:val="0"/>
      <w:marRight w:val="0"/>
      <w:marTop w:val="0"/>
      <w:marBottom w:val="0"/>
      <w:divBdr>
        <w:top w:val="none" w:sz="0" w:space="0" w:color="auto"/>
        <w:left w:val="none" w:sz="0" w:space="0" w:color="auto"/>
        <w:bottom w:val="none" w:sz="0" w:space="0" w:color="auto"/>
        <w:right w:val="none" w:sz="0" w:space="0" w:color="auto"/>
      </w:divBdr>
    </w:div>
    <w:div w:id="965354462">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017777242">
      <w:bodyDiv w:val="1"/>
      <w:marLeft w:val="0"/>
      <w:marRight w:val="0"/>
      <w:marTop w:val="0"/>
      <w:marBottom w:val="0"/>
      <w:divBdr>
        <w:top w:val="none" w:sz="0" w:space="0" w:color="auto"/>
        <w:left w:val="none" w:sz="0" w:space="0" w:color="auto"/>
        <w:bottom w:val="none" w:sz="0" w:space="0" w:color="auto"/>
        <w:right w:val="none" w:sz="0" w:space="0" w:color="auto"/>
      </w:divBdr>
    </w:div>
    <w:div w:id="1106314973">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 w:id="1500846072">
      <w:bodyDiv w:val="1"/>
      <w:marLeft w:val="0"/>
      <w:marRight w:val="0"/>
      <w:marTop w:val="0"/>
      <w:marBottom w:val="0"/>
      <w:divBdr>
        <w:top w:val="none" w:sz="0" w:space="0" w:color="auto"/>
        <w:left w:val="none" w:sz="0" w:space="0" w:color="auto"/>
        <w:bottom w:val="none" w:sz="0" w:space="0" w:color="auto"/>
        <w:right w:val="none" w:sz="0" w:space="0" w:color="auto"/>
      </w:divBdr>
    </w:div>
    <w:div w:id="1618099274">
      <w:bodyDiv w:val="1"/>
      <w:marLeft w:val="0"/>
      <w:marRight w:val="0"/>
      <w:marTop w:val="0"/>
      <w:marBottom w:val="0"/>
      <w:divBdr>
        <w:top w:val="none" w:sz="0" w:space="0" w:color="auto"/>
        <w:left w:val="none" w:sz="0" w:space="0" w:color="auto"/>
        <w:bottom w:val="none" w:sz="0" w:space="0" w:color="auto"/>
        <w:right w:val="none" w:sz="0" w:space="0" w:color="auto"/>
      </w:divBdr>
    </w:div>
    <w:div w:id="1840270255">
      <w:bodyDiv w:val="1"/>
      <w:marLeft w:val="0"/>
      <w:marRight w:val="0"/>
      <w:marTop w:val="0"/>
      <w:marBottom w:val="0"/>
      <w:divBdr>
        <w:top w:val="none" w:sz="0" w:space="0" w:color="auto"/>
        <w:left w:val="none" w:sz="0" w:space="0" w:color="auto"/>
        <w:bottom w:val="none" w:sz="0" w:space="0" w:color="auto"/>
        <w:right w:val="none" w:sz="0" w:space="0" w:color="auto"/>
      </w:divBdr>
    </w:div>
    <w:div w:id="1855148491">
      <w:bodyDiv w:val="1"/>
      <w:marLeft w:val="0"/>
      <w:marRight w:val="0"/>
      <w:marTop w:val="0"/>
      <w:marBottom w:val="0"/>
      <w:divBdr>
        <w:top w:val="none" w:sz="0" w:space="0" w:color="auto"/>
        <w:left w:val="none" w:sz="0" w:space="0" w:color="auto"/>
        <w:bottom w:val="none" w:sz="0" w:space="0" w:color="auto"/>
        <w:right w:val="none" w:sz="0" w:space="0" w:color="auto"/>
      </w:divBdr>
    </w:div>
    <w:div w:id="1970235575">
      <w:bodyDiv w:val="1"/>
      <w:marLeft w:val="0"/>
      <w:marRight w:val="0"/>
      <w:marTop w:val="0"/>
      <w:marBottom w:val="0"/>
      <w:divBdr>
        <w:top w:val="none" w:sz="0" w:space="0" w:color="auto"/>
        <w:left w:val="none" w:sz="0" w:space="0" w:color="auto"/>
        <w:bottom w:val="none" w:sz="0" w:space="0" w:color="auto"/>
        <w:right w:val="none" w:sz="0" w:space="0" w:color="auto"/>
      </w:divBdr>
    </w:div>
    <w:div w:id="20021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sa\OneDrive%20-%20State%20of%20Ohio\Downloads\Office%20of%20the%20Director%20-%20Color%20Letterhead%20-%20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C4908-39ED-4FBE-AB0D-D08EE5440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05BDCC-A418-41B3-94F6-DD9BC547909F}">
  <ds:schemaRefs>
    <ds:schemaRef ds:uri="http://schemas.openxmlformats.org/officeDocument/2006/bibliography"/>
  </ds:schemaRefs>
</ds:datastoreItem>
</file>

<file path=customXml/itemProps3.xml><?xml version="1.0" encoding="utf-8"?>
<ds:datastoreItem xmlns:ds="http://schemas.openxmlformats.org/officeDocument/2006/customXml" ds:itemID="{9C38460E-4EC1-47A0-8E24-7254806D015D}">
  <ds:schemaRefs>
    <ds:schemaRef ds:uri="http://schemas.microsoft.com/sharepoint/v3/contenttype/forms"/>
  </ds:schemaRefs>
</ds:datastoreItem>
</file>

<file path=customXml/itemProps4.xml><?xml version="1.0" encoding="utf-8"?>
<ds:datastoreItem xmlns:ds="http://schemas.openxmlformats.org/officeDocument/2006/customXml" ds:itemID="{04669BBF-2A44-4FA1-B5F7-FD6D2855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 of the Director - Color Letterhead - 2021 (1)</Template>
  <TotalTime>5</TotalTime>
  <Pages>4</Pages>
  <Words>790</Words>
  <Characters>4230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5010</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Rains</dc:creator>
  <cp:keywords/>
  <dc:description/>
  <cp:lastModifiedBy>Lisa Willwerth</cp:lastModifiedBy>
  <cp:revision>7</cp:revision>
  <cp:lastPrinted>2019-12-18T19:10:00Z</cp:lastPrinted>
  <dcterms:created xsi:type="dcterms:W3CDTF">2022-01-28T14:21:00Z</dcterms:created>
  <dcterms:modified xsi:type="dcterms:W3CDTF">2022-01-28T14:25:00Z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